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1.004441.000.00.00.H47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2219/QĐ-UBND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Cho phép cơ sở giáo dục khác thực hiện chương trình giáo dục tiểu học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Các cơ sở giáo dục khác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a) Tổ chức, cá nhân gửi trực tiếp hoặc qua bưu điện 01 bộ hồ sơ đến Bộ phận một cửa cấp xã;</w:t>
      </w:r>
    </w:p>
    <w:p>
      <w:pPr>
        <w:spacing w:after="0" w:before="0" w:lineRule="auto" w:line="276"/>
        <w:jc w:val="both"/>
      </w:pPr>
      <w:r>
        <w:rPr>
          <w:rFonts w:ascii="Times New Roman" w:hAnsi="Times New Roman" w:cs="Times New Roman" w:eastAsia="Times New Roman"/>
          <w:b w:val="false"/>
          <w:sz w:val="26"/>
        </w:rPr>
        <w:t xml:space="preserve"> b) Ủy ban nhân dân cấp xã tiếp nhận hồ sơ. Nếu hồ sơ chưa đúng quy định thì thông báo bằng văn bản những nội dung cần chỉnh sửa, bổ sung cho tổ chức, cá nhân trong thời hạn 05 ngày làm việc, kể từ ngày nhận hồ sơ;</w:t>
      </w:r>
    </w:p>
    <w:p>
      <w:pPr>
        <w:spacing w:after="0" w:before="0" w:lineRule="auto" w:line="276"/>
        <w:jc w:val="both"/>
      </w:pPr>
      <w:r>
        <w:rPr>
          <w:rFonts w:ascii="Times New Roman" w:hAnsi="Times New Roman" w:cs="Times New Roman" w:eastAsia="Times New Roman"/>
          <w:b w:val="false"/>
          <w:sz w:val="26"/>
        </w:rPr>
        <w:t xml:space="preserve"> c) Trong thời hạn 10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15 ngày làm việc, kể từ ngày nhận đủ hồ sơ hợp lệ để xem xét, ra quyết định.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15 ngày làm việc, kể từ ngày nhận đủ hồ sơ hợp lệ để xem xét, ra quyết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được cấp từ sổ gốc, bản sao được chứng thực từ bản chính hoặc bản sao kèm theo bản chính để đối chiếu văn bằng, chứng chỉ hợp lệ của người dự kiến phụ trách cơ sở giáo dục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Văn bản nhận bảo trợ của một trường tiểu học cùng địa bàn trong huyện.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Tờ trình đề nghị cho phép thực hiện chương trình giáo dục tiểu học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 Sở Giáo dục và Đào tạo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cho phép cơ sở giáo dục khác thực hiện chương trình giáo dục tiểu học của Chủ tịch Ủy ban nhân dân cấp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Có đội ngũ cán bộ quản lý, giáo viên đạt chuẩn theo quy định.
2. Phòng học:
a) Bảo đảm đúng quy cách, an toàn cho giáo viên và học sinh theo quy định về vệ sinh trường học; có điều kiện tối thiểu dành cho học sinh khuyết tật học tập thuận lợi;
b) Có các thiết bị: Bàn, ghế giáo viên, học sinh đúng quy cách và đủ chỗ ngồi cho học sinh; bảng lớp; hệ thống đèn và hệ thống quạt (ở nơi có điện); hệ thống tủ đựng hồ sơ, thiết bị dạy học.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2024-03-28T12:47:55Z</dcterms:created>
  <dc:creator>Apache POI</dc:creator>
</cp:coreProperties>
</file>