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w:body>
    <w:p>
      <w:pPr>
        <w:spacing w:after="300" w:before="0" w:lineRule="auto" w:line="276"/>
        <w:jc w:val="center"/>
      </w:pPr>
      <w:r>
        <w:rPr>
          <w:rFonts w:ascii="Times New Roman" w:hAnsi="Times New Roman" w:cs="Times New Roman" w:eastAsia="Times New Roman"/>
          <w:b w:val="true"/>
          <w:sz w:val="26"/>
        </w:rPr>
        <w:t>Chi tiết thủ tục hành chính</w:t>
      </w:r>
    </w:p>
    <w:p>
      <w:pPr>
        <w:spacing w:after="0" w:before="0" w:lineRule="auto" w:line="276"/>
        <w:jc w:val="both"/>
      </w:pPr>
      <w:r>
        <w:rPr>
          <w:rFonts w:ascii="Times New Roman" w:hAnsi="Times New Roman" w:cs="Times New Roman" w:eastAsia="Times New Roman"/>
          <w:b w:val="true"/>
          <w:sz w:val="26"/>
        </w:rPr>
        <w:t xml:space="preserve">Mã thủ tục: </w:t>
      </w:r>
      <w:r>
        <w:rPr>
          <w:rFonts w:ascii="Times New Roman" w:hAnsi="Times New Roman" w:cs="Times New Roman" w:eastAsia="Times New Roman"/>
          <w:b w:val="false"/>
          <w:sz w:val="26"/>
        </w:rPr>
        <w:t>1.004884.000.00.00.H47</w:t>
      </w:r>
    </w:p>
    <w:p>
      <w:pPr>
        <w:spacing w:after="0" w:before="0" w:lineRule="auto" w:line="276"/>
        <w:jc w:val="both"/>
      </w:pPr>
      <w:r>
        <w:rPr>
          <w:rFonts w:ascii="Times New Roman" w:hAnsi="Times New Roman" w:cs="Times New Roman" w:eastAsia="Times New Roman"/>
          <w:b w:val="true"/>
          <w:sz w:val="26"/>
        </w:rPr>
        <w:t xml:space="preserve">Số quyết định: </w:t>
      </w:r>
      <w:r>
        <w:rPr>
          <w:rFonts w:ascii="Times New Roman" w:hAnsi="Times New Roman" w:cs="Times New Roman" w:eastAsia="Times New Roman"/>
          <w:b w:val="false"/>
          <w:sz w:val="26"/>
        </w:rPr>
        <w:t>949/QĐ-UBND</w:t>
      </w:r>
    </w:p>
    <w:p>
      <w:pPr>
        <w:spacing w:after="0" w:before="0" w:lineRule="auto" w:line="276"/>
        <w:jc w:val="both"/>
      </w:pPr>
      <w:r>
        <w:rPr>
          <w:rFonts w:ascii="Times New Roman" w:hAnsi="Times New Roman" w:cs="Times New Roman" w:eastAsia="Times New Roman"/>
          <w:b w:val="true"/>
          <w:sz w:val="26"/>
        </w:rPr>
        <w:t xml:space="preserve">Tên thủ tục: </w:t>
      </w:r>
      <w:r>
        <w:rPr>
          <w:rFonts w:ascii="Times New Roman" w:hAnsi="Times New Roman" w:cs="Times New Roman" w:eastAsia="Times New Roman"/>
          <w:b w:val="false"/>
          <w:sz w:val="26"/>
        </w:rPr>
        <w:t>Thủ tục đăng ký lại khai sinh</w:t>
      </w:r>
    </w:p>
    <w:p>
      <w:pPr>
        <w:spacing w:after="0" w:before="0" w:lineRule="auto" w:line="276"/>
        <w:jc w:val="both"/>
      </w:pPr>
      <w:r>
        <w:rPr>
          <w:rFonts w:ascii="Times New Roman" w:hAnsi="Times New Roman" w:cs="Times New Roman" w:eastAsia="Times New Roman"/>
          <w:b w:val="true"/>
          <w:sz w:val="26"/>
        </w:rPr>
        <w:t xml:space="preserve">Cấp thực hiện: </w:t>
      </w:r>
      <w:r>
        <w:rPr>
          <w:rFonts w:ascii="Times New Roman" w:hAnsi="Times New Roman" w:cs="Times New Roman" w:eastAsia="Times New Roman"/>
          <w:b w:val="false"/>
          <w:sz w:val="26"/>
        </w:rPr>
        <w:t>Cấp Xã</w:t>
      </w:r>
    </w:p>
    <w:p>
      <w:pPr>
        <w:spacing w:after="0" w:before="0" w:lineRule="auto" w:line="276"/>
        <w:jc w:val="both"/>
      </w:pPr>
      <w:r>
        <w:rPr>
          <w:rFonts w:ascii="Times New Roman" w:hAnsi="Times New Roman" w:cs="Times New Roman" w:eastAsia="Times New Roman"/>
          <w:b w:val="true"/>
          <w:sz w:val="26"/>
        </w:rPr>
        <w:t xml:space="preserve">Loại thủ tục: </w:t>
      </w:r>
      <w:r>
        <w:rPr>
          <w:rFonts w:ascii="Times New Roman" w:hAnsi="Times New Roman" w:cs="Times New Roman" w:eastAsia="Times New Roman"/>
          <w:b w:val="false"/>
          <w:sz w:val="26"/>
        </w:rPr>
        <w:t>TTHC được luật giao quy định chi tiết</w:t>
      </w:r>
    </w:p>
    <w:p>
      <w:pPr>
        <w:spacing w:after="0" w:before="0" w:lineRule="auto" w:line="276"/>
        <w:jc w:val="both"/>
      </w:pPr>
      <w:r>
        <w:rPr>
          <w:rFonts w:ascii="Times New Roman" w:hAnsi="Times New Roman" w:cs="Times New Roman" w:eastAsia="Times New Roman"/>
          <w:b w:val="true"/>
          <w:sz w:val="26"/>
        </w:rPr>
        <w:t xml:space="preserve">Lĩnh vực: </w:t>
      </w:r>
      <w:r>
        <w:rPr>
          <w:rFonts w:ascii="Times New Roman" w:hAnsi="Times New Roman" w:cs="Times New Roman" w:eastAsia="Times New Roman"/>
          <w:b w:val="false"/>
          <w:sz w:val="26"/>
        </w:rPr>
        <w:t>Hộ tịch</w:t>
      </w:r>
    </w:p>
    <w:p>
      <w:pPr>
        <w:spacing w:after="0" w:before="0" w:lineRule="auto" w:line="276"/>
        <w:jc w:val="both"/>
      </w:pPr>
      <w:r>
        <w:rPr>
          <w:rFonts w:ascii="Times New Roman" w:hAnsi="Times New Roman" w:cs="Times New Roman" w:eastAsia="Times New Roman"/>
          <w:b w:val="true"/>
          <w:sz w:val="26"/>
        </w:rPr>
        <w:t xml:space="preserve">Trình tự thực hiện: </w:t>
      </w:r>
    </w:p>
    <w:p>
      <w:pPr>
        <w:shd w:val="clear" w:color="auto" w:fill="F2F6F9"/>
        <w:spacing w:after="0" w:before="120" w:lineRule="auto" w:line="276"/>
        <w:jc w:val="both"/>
      </w:pPr>
      <w:r>
        <w:rPr>
          <w:rFonts w:ascii="Times New Roman" w:hAnsi="Times New Roman" w:cs="Times New Roman" w:eastAsia="Times New Roman"/>
          <w:b w:val="true"/>
          <w:sz w:val="26"/>
        </w:rPr>
        <w:t/>
      </w:r>
    </w:p>
    <w:p>
      <w:pPr>
        <w:spacing w:after="0" w:before="0" w:lineRule="auto" w:line="276"/>
        <w:jc w:val="both"/>
      </w:pPr>
      <w:r>
        <w:rPr>
          <w:rFonts w:ascii="Times New Roman" w:hAnsi="Times New Roman" w:cs="Times New Roman" w:eastAsia="Times New Roman"/>
          <w:b w:val="false"/>
          <w:sz w:val="26"/>
        </w:rPr>
        <w:t>- Người có yêu cầu đăng ký lại khai sinh nộp hồ sơ tại Ủy ban nhân dân cấp xã có thẩm quyền.</w:t>
      </w:r>
    </w:p>
    <w:p>
      <w:pPr>
        <w:spacing w:after="0" w:before="0" w:lineRule="auto" w:line="276"/>
        <w:jc w:val="both"/>
      </w:pPr>
      <w:r>
        <w:rPr>
          <w:rFonts w:ascii="Times New Roman" w:hAnsi="Times New Roman" w:cs="Times New Roman" w:eastAsia="Times New Roman"/>
          <w:b w:val="false"/>
          <w:sz w:val="26"/>
        </w:rPr>
        <w:t>- Người tiếp nhận có trách nhiệm kiểm tra ngay toàn bộ hồ sơ, đối chiếu thông tin trong Tờ khai và tính hợp lệ của giấy tờ trong hồ sơ do người yêu cầu nộp, xuất trình.</w:t>
      </w:r>
    </w:p>
    <w:p>
      <w:pPr>
        <w:spacing w:after="0" w:before="0" w:lineRule="auto" w:line="276"/>
        <w:jc w:val="both"/>
      </w:pPr>
      <w:r>
        <w:rPr>
          <w:rFonts w:ascii="Times New Roman" w:hAnsi="Times New Roman" w:cs="Times New Roman" w:eastAsia="Times New Roman"/>
          <w:b w:val="false"/>
          <w:sz w:val="26"/>
        </w:rPr>
        <w:t>- Nếu hồ sơ đầy đủ, hợp lệ, người tiếp nhận hồ sơ viết giấy tiếp nhận, trong đó ghi rõ ngày, giờ trả kết quả; nếu hồ sơ chưa đầy đủ, hoàn thiện thì hướng dẫn người nộp hồ sơ bổ sung, hoàn thiện theo quy định; trường hợp không thể bổ sung, hoàn thiện hồ sơ ngay thì phải lập thành văn bản hướng dẫn, trong đó nêu rõ loại giấy tờ, nội dung cần bổ sung, hoàn thiện, ký, ghi rõ họ, chữ đệm tên của người tiếp nhận.</w:t>
      </w:r>
    </w:p>
    <w:p>
      <w:pPr>
        <w:spacing w:after="0" w:before="0" w:lineRule="auto" w:line="276"/>
        <w:jc w:val="both"/>
      </w:pPr>
      <w:r>
        <w:rPr>
          <w:rFonts w:ascii="Times New Roman" w:hAnsi="Times New Roman" w:cs="Times New Roman" w:eastAsia="Times New Roman"/>
          <w:b w:val="false"/>
          <w:sz w:val="26"/>
        </w:rPr>
        <w:t>- Hồ sơ sau khi đã được hướng dẫn theo quy định mà không được bổ sung đầy đủ, hoàn thiện thì người tiếp nhận từ chối tiếp nhận hồ sơ. Việc từ chối tiếp nhận hồ sơ phải được thể hiện bằng văn bản, trong đó ghi rõ lý do từ chối, người tiếp nhận ký, ghi rõ họ, chữ đệm, tên.</w:t>
      </w:r>
    </w:p>
    <w:p>
      <w:pPr>
        <w:spacing w:after="0" w:before="0" w:lineRule="auto" w:line="276"/>
        <w:jc w:val="both"/>
      </w:pPr>
      <w:r>
        <w:rPr>
          <w:rFonts w:ascii="Times New Roman" w:hAnsi="Times New Roman" w:cs="Times New Roman" w:eastAsia="Times New Roman"/>
          <w:b w:val="false"/>
          <w:sz w:val="26"/>
        </w:rPr>
        <w:t>- Trong thời hạn 05 ngày làm việc, kể từ ngày tiếp nhận hồ sơ, công chức tư pháp - hộ tịch kiểm tra, xác minh hồ sơ.</w:t>
      </w:r>
    </w:p>
    <w:p>
      <w:pPr>
        <w:spacing w:after="0" w:before="0" w:lineRule="auto" w:line="276"/>
        <w:jc w:val="both"/>
      </w:pPr>
      <w:r>
        <w:rPr>
          <w:rFonts w:ascii="Times New Roman" w:hAnsi="Times New Roman" w:cs="Times New Roman" w:eastAsia="Times New Roman"/>
          <w:b w:val="false"/>
          <w:sz w:val="26"/>
        </w:rPr>
        <w:t>Trường hợp việc đăng ký lại khai sinh được thực hiện tại Ủy ban nhân dân cấp xã không phải nơi đăng ký khai sinh trước đây thì công chức tư pháp – hộ tịch báo cáo Chủ tịch Ủy ban nhân dân cấp xã có văn bản đề nghị Ủy ban nhân dân cấp xã nơi đăng ký khai sinh trước đây kiểm tra, xác minh về việc lưu giữ sổ hộ tịch.</w:t>
      </w:r>
    </w:p>
    <w:p>
      <w:pPr>
        <w:spacing w:after="0" w:before="0" w:lineRule="auto" w:line="276"/>
        <w:jc w:val="both"/>
      </w:pPr>
      <w:r>
        <w:rPr>
          <w:rFonts w:ascii="Times New Roman" w:hAnsi="Times New Roman" w:cs="Times New Roman" w:eastAsia="Times New Roman"/>
          <w:b w:val="false"/>
          <w:sz w:val="26"/>
        </w:rPr>
        <w:t>Trong thời hạn 05 ngày làm việc, kể từ ngày nhận được văn bản đề nghị, Ủy ban nhân dân nơi đã đăng ký khai sinh trước đây tiến hành kiểm tra, xác minh và trả lời bằng văn bản về việc còn lưu giữ hoặc không lưu giữ được sổ hộ tịch.</w:t>
      </w:r>
    </w:p>
    <w:p>
      <w:pPr>
        <w:spacing w:after="0" w:before="0" w:lineRule="auto" w:line="276"/>
        <w:jc w:val="both"/>
      </w:pPr>
      <w:r>
        <w:rPr>
          <w:rFonts w:ascii="Times New Roman" w:hAnsi="Times New Roman" w:cs="Times New Roman" w:eastAsia="Times New Roman"/>
          <w:b w:val="false"/>
          <w:sz w:val="26"/>
        </w:rPr>
        <w:t>Trong thời hạn 03 ngày làm việc, kể từ ngày nhận được kết quả xác minh về việc không còn lưu giữ được sổ hộ tịch tại nơi đã đăng ký khai sinh, nếu thấy việc đăng ký lại khai sinh chính xác, đúng quy định pháp luật, công chức tư pháp - hộ tịch báo cáo Chủ tịch Ủy ban nhân dân cấp xã. Trường hợp Chủ tịch Ủy ban nhân dân đồng ý giải quyết thì công chức tư pháp - hộ tịch ghi nội dung khai sinh vào Sổ đăng ký khai sinh, cùng người đi đăng ký lại khai sinh ký vào Sổ. Chủ tịch Ủy ban nhân dân ký cấp Giấy khai sinh cho người có yêu cầu.</w:t>
      </w:r>
    </w:p>
    <w:p>
      <w:pPr>
        <w:shd w:val="clear" w:color="auto" w:fill="F2F6F9"/>
        <w:spacing w:after="0" w:before="120" w:lineRule="auto" w:line="276"/>
        <w:jc w:val="both"/>
      </w:pPr>
      <w:r>
        <w:rPr>
          <w:rFonts w:ascii="Times New Roman" w:hAnsi="Times New Roman" w:cs="Times New Roman" w:eastAsia="Times New Roman"/>
          <w:b w:val="true"/>
          <w:sz w:val="26"/>
        </w:rPr>
        <w:t>* Lưu ý:</w:t>
      </w:r>
    </w:p>
    <w:p>
      <w:pPr>
        <w:spacing w:after="0" w:before="0" w:lineRule="auto" w:line="276"/>
        <w:jc w:val="both"/>
      </w:pPr>
      <w:r>
        <w:rPr>
          <w:rFonts w:ascii="Times New Roman" w:hAnsi="Times New Roman" w:cs="Times New Roman" w:eastAsia="Times New Roman"/>
          <w:b w:val="false"/>
          <w:sz w:val="26"/>
        </w:rPr>
        <w:t>+ Trường hợp người yêu cầu nộp giấy tờ là bản sao được cấp từ sổ gốc hoặc bản sao được chứng thực từ bản chính thì người tiếp nhận hồ sơ không được yêu cầu xuất trình bản chính; nếu người yêu cầu chỉ nộp bản chụp và xuất trình bản chính thì người tiếp nhận hồ sơ kiểm tra, đối chiếu bản chụp với bản chính và ký vào bản chụp xác nhận về việc đã đối chiếu nội dung giấy tờ đó, không được yêu cầu người đi đăng ký nộp bản sao có chứng thực giấy tờ đó.</w:t>
      </w:r>
    </w:p>
    <w:p>
      <w:pPr>
        <w:spacing w:after="0" w:before="0" w:lineRule="auto" w:line="276"/>
        <w:jc w:val="both"/>
      </w:pPr>
      <w:r>
        <w:rPr>
          <w:rFonts w:ascii="Times New Roman" w:hAnsi="Times New Roman" w:cs="Times New Roman" w:eastAsia="Times New Roman"/>
          <w:b w:val="false"/>
          <w:sz w:val="26"/>
        </w:rPr>
        <w:t>+ Trường hợp pháp luật quy định xuất trình giấy tờ khi đăng ký hộ tịch, người tiếp nhận có trách nhiệm kiểm tra giấy tờ xuất trình, đối chiếu với thông tin trong Tờ khai và trả lại cho người xuất trình, không được yêu cầu người đăng ký hộ tịch nộp thêm bản sao giấy tờ đó. Người tiếp nhận có thể chụp 01 bản giấy tờ xuất trình hoặc ghi lại thông tin của giấy tờ xuất trình để lưu hồ sơ.</w:t>
      </w:r>
    </w:p>
    <w:p>
      <w:pPr>
        <w:spacing w:after="0" w:before="0" w:lineRule="auto" w:line="276"/>
        <w:jc w:val="both"/>
      </w:pPr>
      <w:r>
        <w:rPr>
          <w:rFonts w:ascii="Times New Roman" w:hAnsi="Times New Roman" w:cs="Times New Roman" w:eastAsia="Times New Roman"/>
          <w:b w:val="false"/>
          <w:sz w:val="26"/>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pPr>
        <w:spacing w:after="0" w:before="240" w:lineRule="auto" w:line="276"/>
        <w:jc w:val="both"/>
      </w:pPr>
      <w:r>
        <w:rPr>
          <w:rFonts w:ascii="Times New Roman" w:hAnsi="Times New Roman" w:cs="Times New Roman" w:eastAsia="Times New Roman"/>
          <w:b w:val="true"/>
          <w:sz w:val="26"/>
        </w:rPr>
        <w:t xml:space="preserve">Cách thức thực hiện: </w:t>
      </w:r>
    </w:p>
    <w:tbl>
      <w:tblPr>
        <w:tblW w:w="0" w:type="auto"/>
        <w:tblBorders>
          <w:top w:val="single"/>
          <w:left w:val="single"/>
          <w:bottom w:val="single"/>
          <w:right w:val="single"/>
          <w:insideH w:val="single"/>
          <w:insideV w:val="single"/>
        </w:tblBorders>
      </w:tblPr>
      <w:tr>
        <w:tc>
          <w:tcPr>
            <w:tcW w:w="1500"/>
          </w:tcPr>
          <w:p/>
          <w:p>
            <w:pPr>
              <w:spacing w:after="0" w:before="0" w:lineRule="auto" w:line="276"/>
              <w:jc w:val="center"/>
            </w:pPr>
            <w:r>
              <w:rPr>
                <w:rFonts w:ascii="Times New Roman" w:hAnsi="Times New Roman" w:cs="Times New Roman" w:eastAsia="Times New Roman"/>
                <w:b w:val="true"/>
                <w:sz w:val="26"/>
              </w:rPr>
              <w:t>Hình thức nộp</w:t>
            </w:r>
          </w:p>
        </w:tc>
        <w:tc>
          <w:tcPr>
            <w:tcW w:w="2000"/>
          </w:tcPr>
          <w:p/>
          <w:p>
            <w:pPr>
              <w:spacing w:after="0" w:before="0" w:lineRule="auto" w:line="276"/>
              <w:jc w:val="center"/>
            </w:pPr>
            <w:r>
              <w:rPr>
                <w:rFonts w:ascii="Times New Roman" w:hAnsi="Times New Roman" w:cs="Times New Roman" w:eastAsia="Times New Roman"/>
                <w:b w:val="true"/>
                <w:sz w:val="26"/>
              </w:rPr>
              <w:t>Thời hạn giải quyết</w:t>
            </w:r>
          </w:p>
        </w:tc>
        <w:tc>
          <w:tcPr>
            <w:tcW w:w="3500"/>
          </w:tcPr>
          <w:p/>
          <w:p>
            <w:pPr>
              <w:spacing w:after="0" w:before="0" w:lineRule="auto" w:line="276"/>
              <w:jc w:val="center"/>
            </w:pPr>
            <w:r>
              <w:rPr>
                <w:rFonts w:ascii="Times New Roman" w:hAnsi="Times New Roman" w:cs="Times New Roman" w:eastAsia="Times New Roman"/>
                <w:b w:val="true"/>
                <w:sz w:val="26"/>
              </w:rPr>
              <w:t>Phí, lệ phí</w:t>
            </w:r>
          </w:p>
        </w:tc>
        <w:tc>
          <w:tcPr>
            <w:tcW w:w="3000"/>
          </w:tcPr>
          <w:p/>
          <w:p>
            <w:pPr>
              <w:spacing w:after="0" w:before="0" w:lineRule="auto" w:line="276"/>
              <w:jc w:val="center"/>
            </w:pPr>
            <w:r>
              <w:rPr>
                <w:rFonts w:ascii="Times New Roman" w:hAnsi="Times New Roman" w:cs="Times New Roman" w:eastAsia="Times New Roman"/>
                <w:b w:val="true"/>
                <w:sz w:val="26"/>
              </w:rPr>
              <w:t>Mô tả</w:t>
            </w:r>
          </w:p>
        </w:tc>
      </w:tr>
      <w:tr>
        <w:tc>
          <w:p/>
          <w:p>
            <w:pPr>
              <w:spacing w:after="0" w:before="0" w:lineRule="auto" w:line="276"/>
              <w:jc w:val="left"/>
            </w:pPr>
            <w:r>
              <w:rPr>
                <w:rFonts w:ascii="Times New Roman" w:hAnsi="Times New Roman" w:cs="Times New Roman" w:eastAsia="Times New Roman"/>
                <w:b w:val="false"/>
                <w:sz w:val="26"/>
              </w:rPr>
              <w:t>Trực tiếp</w:t>
            </w:r>
          </w:p>
        </w:tc>
        <w:tc>
          <w:p/>
          <w:p>
            <w:pPr>
              <w:spacing w:after="0" w:before="0" w:lineRule="auto" w:line="276"/>
              <w:jc w:val="left"/>
            </w:pPr>
            <w:r>
              <w:rPr>
                <w:rFonts w:ascii="Times New Roman" w:hAnsi="Times New Roman" w:cs="Times New Roman" w:eastAsia="Times New Roman"/>
                <w:b w:val="false"/>
                <w:sz w:val="26"/>
              </w:rPr>
              <w:t xml:space="preserve">	 05 ngày làm việc.  Trường hợp phải có văn bản xác minh thì thời hạn giải quyết không quá 13 ngày làm việc (không tính thời gian gửi văn bản yêu cầu xác minh và thời gian gửi văn bản trả lời kết quả xác minh qua hệ thống bưu chính). </w:t>
            </w:r>
          </w:p>
        </w:tc>
        <w:tc>
          <w:p/>
          <w:p>
            <w:pPr>
              <w:spacing w:after="0" w:before="0" w:lineRule="auto" w:line="276"/>
              <w:jc w:val="left"/>
            </w:pPr>
            <w:r>
              <w:rPr>
                <w:rFonts w:ascii="Times New Roman" w:hAnsi="Times New Roman" w:cs="Times New Roman" w:eastAsia="Times New Roman"/>
                <w:b w:val="false"/>
                <w:sz w:val="26"/>
              </w:rPr>
              <w:t>Lệ phí : 10000 Đồng</w:t>
              <w:t xml:space="preserve"> (/trường hợp * Miễn lệ phí đối với: Trẻ em, hộ nghèo, người cao tuổi, người khuyết tật; người có công với cách mạng và thân nhân người có công theo Pháp lệnh ưu đãi người có công với cách mạng; người dân sinh sống tại các xã, thôn có điều kiện kinh tế – xã hội đặc biệt khó khăn; đồng bào dân tộc thiểu số ở các huyện miền núi.)</w:t>
            </w:r>
          </w:p>
        </w:tc>
        <w:tc>
          <w:p/>
          <w:p>
            <w:pPr>
              <w:spacing w:after="0" w:before="0" w:lineRule="auto" w:line="276"/>
              <w:jc w:val="left"/>
            </w:pPr>
            <w:r>
              <w:rPr>
                <w:rFonts w:ascii="Times New Roman" w:hAnsi="Times New Roman" w:cs="Times New Roman" w:eastAsia="Times New Roman"/>
                <w:b w:val="false"/>
                <w:sz w:val="26"/>
              </w:rPr>
              <w:t>	
- Người có yêu cầu đăng ký lại khai sinh trực tiếp thực hiện hoặc ủy quyền cho người khác thực hiện việc đăng ký lại khai sinh;
- Người thực hiện đăng ký lại khai sinh có thể trực tiếp nộp hồ sơ tại Ủy ban nhân dân cấp xã có thẩm quyền hoặc gửi hồ sơ qua hệ thống bưu chính.</w:t>
            </w:r>
          </w:p>
        </w:tc>
      </w:tr>
      <w:tr>
        <w:tc>
          <w:p/>
          <w:p>
            <w:pPr>
              <w:spacing w:after="0" w:before="0" w:lineRule="auto" w:line="276"/>
              <w:jc w:val="left"/>
            </w:pPr>
            <w:r>
              <w:rPr>
                <w:rFonts w:ascii="Times New Roman" w:hAnsi="Times New Roman" w:cs="Times New Roman" w:eastAsia="Times New Roman"/>
                <w:b w:val="false"/>
                <w:sz w:val="26"/>
              </w:rPr>
              <w:t>Dịch vụ bưu chính</w:t>
            </w:r>
          </w:p>
        </w:tc>
        <w:tc>
          <w:p/>
          <w:p>
            <w:pPr>
              <w:spacing w:after="0" w:before="0" w:lineRule="auto" w:line="276"/>
              <w:jc w:val="left"/>
            </w:pPr>
            <w:r>
              <w:rPr>
                <w:rFonts w:ascii="Times New Roman" w:hAnsi="Times New Roman" w:cs="Times New Roman" w:eastAsia="Times New Roman"/>
                <w:b w:val="false"/>
                <w:sz w:val="26"/>
              </w:rPr>
              <w:t xml:space="preserve">	05 ngày làm việc. Trường hợp phải có văn bản xác minh thì thời hạn giải quyết không quá 13 ngày làm việc (không tính thời gian gửi văn bản yêu cầu xác minh và thời gian gửi văn bản trả lời kết quả xác minh qua hệ thống bưu chính). Khác </w:t>
            </w:r>
          </w:p>
        </w:tc>
        <w:tc>
          <w:p/>
          <w:p>
            <w:pPr>
              <w:spacing w:after="0" w:before="0" w:lineRule="auto" w:line="276"/>
              <w:jc w:val="left"/>
            </w:pPr>
            <w:r>
              <w:rPr>
                <w:rFonts w:ascii="Times New Roman" w:hAnsi="Times New Roman" w:cs="Times New Roman" w:eastAsia="Times New Roman"/>
                <w:b w:val="false"/>
                <w:sz w:val="26"/>
              </w:rPr>
              <w:t>Lệ phí : 10000 Đồng</w:t>
              <w:t xml:space="preserve"> ((/trường hợp * Miễn lệ phí đối với: Trẻ em, hộ nghèo, người cao tuổi, người khuyết tật; người có công với cách mạng và thân nhân người có công theo Pháp lệnh ưu đãi người có công với cách mạng; người dân sinh sống tại các xã, thôn có điều kiện kinh tế – xã hội đặc biệt khó khăn; đồng bào dân tộc thiểu số ở các huyện miền núi.))</w:t>
            </w:r>
          </w:p>
        </w:tc>
        <w:tc>
          <w:p/>
        </w:tc>
      </w:tr>
    </w:tbl>
    <w:p>
      <w:pPr>
        <w:spacing w:after="0" w:before="240" w:lineRule="auto" w:line="276"/>
        <w:jc w:val="both"/>
      </w:pPr>
      <w:r>
        <w:rPr>
          <w:rFonts w:ascii="Times New Roman" w:hAnsi="Times New Roman" w:cs="Times New Roman" w:eastAsia="Times New Roman"/>
          <w:b w:val="true"/>
          <w:sz w:val="26"/>
        </w:rPr>
        <w:t xml:space="preserve">Thành phần hồ sơ: </w:t>
      </w:r>
    </w:p>
    <w:p>
      <w:pPr>
        <w:shd w:val="clear" w:color="auto" w:fill="F2F6F9"/>
        <w:spacing w:after="0" w:before="120" w:lineRule="auto" w:line="276"/>
        <w:jc w:val="both"/>
      </w:pPr>
      <w:r>
        <w:rPr>
          <w:rFonts w:ascii="Times New Roman" w:hAnsi="Times New Roman" w:cs="Times New Roman" w:eastAsia="Times New Roman"/>
          <w:b w:val="true"/>
          <w:sz w:val="26"/>
        </w:rPr>
        <w:t xml:space="preserve"> * Giấy tờ phải xuất trình:</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lại khai sinh. Trường hợp các thông tin cá nhân trong các giấy tờ này đã có trong CSDLQGVDC, CSDLHTĐT, được hệ thống điền tự động thì không phải tải lên (theo hình thức trực tuyến).</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 Giấy tờ có giá trị chứng minh thông tin về cư trú trong trường hợp cơ quan đăng ký hộ tịch không thể khai thác được thông tin về nơi cư trú của công dân theo các phương thức quy định tại khoản 2 Điều 14 Nghị định số 104/2022/NĐ-CP ngày 21/12/2022 của Chính phủ. Trường hợp các thông tin về giấy tờ chứng minh nơi cư trú đã được khai thác từ Cơ sở dữ liệu quốc gia về dân cư bằng các phương thức này thì người có yêu cầu không phải xuất trình (theo hình thức trực tiếp) hoặc tải lên (theo hình thức trực tuyến).</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Trường hợp gửi hồ sơ qua hệ thống bưu chính thì phải gửi kèm theo bản sao có chứng thực các giấy tờ phải xuất trình nêu trên.</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0</w:t>
            </w:r>
          </w:p>
        </w:tc>
      </w:tr>
    </w:tbl>
    <w:p>
      <w:pPr>
        <w:shd w:val="clear" w:color="auto" w:fill="F2F6F9"/>
        <w:spacing w:after="0" w:before="120" w:lineRule="auto" w:line="276"/>
        <w:jc w:val="both"/>
      </w:pPr>
      <w:r>
        <w:rPr>
          <w:rFonts w:ascii="Times New Roman" w:hAnsi="Times New Roman" w:cs="Times New Roman" w:eastAsia="Times New Roman"/>
          <w:b w:val="true"/>
          <w:sz w:val="26"/>
        </w:rPr>
        <w:t>* Giấy tờ phải nộp:</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 Bản sao toàn bộ hồ sơ, giấy tờ của người yêu cầu hoặc hồ sơ, giấy tờ, tài liệu khác trong đó có thông tin liên quan đến nội dung khai sinh, gồm:</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 Bản sao Giấy khai sinh do cơ quan có thẩm quyền của Việt Nam cấp hợp lệ (bản sao được chứng thực từ bản chính, bản sao được cấp từ Sổ đăng ký khai sinh); Bản chính hoặc bản sao giấy tờ có giá trị thay thế Giấy khai sinh được cấp trước năm 1945 ở miền Bắc và trước năm 1975 ở miền Nam.</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1</w:t>
            </w:r>
          </w:p>
        </w:tc>
      </w:tr>
      <w:tr>
        <w:tc>
          <w:p/>
          <w:p>
            <w:pPr>
              <w:spacing w:after="0" w:before="0" w:lineRule="auto" w:line="276"/>
              <w:jc w:val="left"/>
            </w:pPr>
            <w:r>
              <w:rPr>
                <w:rFonts w:ascii="Times New Roman" w:hAnsi="Times New Roman" w:cs="Times New Roman" w:eastAsia="Times New Roman"/>
                <w:b w:val="false"/>
                <w:sz w:val="26"/>
              </w:rPr>
              <w:t>+ Trường hợp người yêu cầu không có giấy tờ nêu trên thì phải nộp bản sao giấy tờ do cơ quan, tổ chức có thẩm quyền của Việt Nam cấp hợp lệ như: Giấy chứng minh nhân dân, Thẻ căn cước công dân hoặc Hộ chiếu; giấy tờ chứng minh về nơi cư trú; Bằng tốt nghiệp, Giấy chứng nhận, Chứng chỉ, Học bạ, hồ sơ học tập do cơ quan có thẩm quyền cấp hoặc xác nhận; giấy tờ khác có thông tin về họ, chữ đệm, tên, ngày, tháng, năm sinh của cá nhân.</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1</w:t>
            </w:r>
          </w:p>
        </w:tc>
      </w:tr>
      <w:tr>
        <w:tc>
          <w:p/>
          <w:p>
            <w:pPr>
              <w:spacing w:after="0" w:before="0" w:lineRule="auto" w:line="276"/>
              <w:jc w:val="left"/>
            </w:pPr>
            <w:r>
              <w:rPr>
                <w:rFonts w:ascii="Times New Roman" w:hAnsi="Times New Roman" w:cs="Times New Roman" w:eastAsia="Times New Roman"/>
                <w:b w:val="false"/>
                <w:sz w:val="26"/>
              </w:rPr>
              <w:t>Người yêu cầu đăng ký khai sinh có trách nhiệm nộp đầy đủ bản sao các giấy tờ nêu trên (nếu có) và phải cam đoan đã nộp đủ các giấy tờ mình có; chịu trách nhiệm, hệ quả của việc cam đoan không đúng sự thật.</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 Trường hợp người yêu cầu đăng ký lại khai sinh là cán bộ, công chức, viên chức, người đang công tác trong lực lượng vũ trang thì phải có văn bản xác nhận của Thủ trưởng cơ quan, đơn vị về việc những nội dung khai sinh của người đó gồm họ, chữ đệm, tên; giới tính; ngày, tháng, năm sinh; dân tộc; quốc tịch; quê quán; quan hệ cha - con, mẹ - con phù hợp với hồ sơ do cơ quan, đơn vị đang quản lý.</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 Văn bản ủy quyền theo quy định của pháp luật trong trường hợp ủy quyền thực hiện việc đăng ký lại khai sinh. Trường hợp người được ủy quyền là ông, bà, cha, mẹ, con, vợ, chồng, anh, chị, em ruột của người ủy quyền thì văn bản ủy quyền không phải chứng thực.</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bl>
    <w:p>
      <w:pPr>
        <w:shd w:val="clear" w:color="auto" w:fill="F2F6F9"/>
        <w:spacing w:after="0" w:before="120" w:lineRule="auto" w:line="276"/>
        <w:jc w:val="both"/>
      </w:pPr>
      <w:r>
        <w:rPr>
          <w:rFonts w:ascii="Times New Roman" w:hAnsi="Times New Roman" w:cs="Times New Roman" w:eastAsia="Times New Roman"/>
          <w:b w:val="true"/>
          <w:sz w:val="26"/>
        </w:rPr>
        <w:t>* Lưu ý:</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 Đối với giấy tờ nộp, xuất trình nếu người yêu cầu nộp hồ sơ theo hình thức trực tiếp:</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 Đối với giấy tờ xuất trình khi đăng ký hộ tịch, người tiếp nhận có trách nhiệm kiểm tra, đối chiếu với thông tin trong tờ khai, chụp lại hoặc ghi lại thông tin để lưu trong hồ sơ và trả lại cho người xuất trình, không được yêu cầu nộp bản sao hoặc bản chụp giấy tờ đó.</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 Người yêu cầu đăng ký hộ tịch có thể nộp bản sao chứng thực từ bản chính hoặc bản sao được cấp từ sổ gốc hoặc bản chụp kèm theo bản chính giấy tờ để đối chiếu. Trường hợp người yêu cầu nộp bản chụp kèm theo bản chính giấy tờ thì người tiếp nhận có trách nhiệm kiểm tra, đối chiếu bản chụp với bản chính và ký xác nhận, không được yêu cầu người đi đăng ký nộp bản sao giấy tờ đó.</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 Đối với giấy tờ gửi kèm theo nếu người yêu cầu nộp hồ sơ theo hình thức trực tuyến:</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 Bản chụp các giấy tờ gửi kèm theo hồ sơ đăng ký lại khai sinh trực tuyến phải bảo đảm rõ nét, đầy đủ, toàn vẹn về nội dung, là bản chụp bằng máy ảnh, điện thoại hoặc được chụp, được quét bằng thiết bị điện tử, từ giấy tờ được cấp hợp lệ, còn giá trị sử dụng; nếu là giấy tờ do cơ quan có thẩm quyền nước ngoài cấp thì phải được hợp pháp hóa lãnh sự, dịch sang tiếng Việt theo quy định, trừ trường hợp được miễn hợp pháp hóa lãnh sự.</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 Trường hợp giấy tờ, tài liệu phải gửi kèm trong hồ sơ đăng ký lại khai sinh trực tuyến đã có bản sao điện tử hoặc đã có bản điện tử giấy tờ hộ tịch thì người yêu cầu được sử dụng bản điện tử này.</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 Khi đến cơ quan đăng ký hộ tịch nhận kết quả (Giấy khai sinh/bản sao Giấy khai sinh), người có yêu cầu đăng ký lại khai sinh phải xuất trình giấy tờ tuỳ thân, nộp các giấy tờ là thành phần hồ sơ đăng ký lại khai sinh theo quy định pháp luật hộ tịch.</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Trường hợp người có yêu cầu đăng ký lại khai sinh không cung cấp được giấy tờ nêu trên theo quy định hoặc giấy tờ nộp, xuất trình bị tẩy xóa, sửa chữa, làm giả thì cơ quan đăng ký hộ tịch có thẩm quyền hủy bỏ kết quả đăng ký lại khai sinh.</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	Trường hợp cho phép người yêu cầu đăng ký hộ tịch lập văn bản cam đoan về nội dung yêu cầu đăng ký hộ tịch thì cơ quan đăng ký hộ tịch phải giải thích rõ cho người lập văn bản cam đoan về trách nhiệm, hệ quả pháp lý của việc cam đoan không đúng sự thật.</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Cơ quan đăng ký hộ tịch từ chối giải quyết hoặc đề nghị cơ quan có thẩm quyền hủy bỏ kết quả đăng ký hộ tịch, nếu có cơ sở xác định nội dung cam đoan không đúng sự thật.</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0</w:t>
            </w:r>
          </w:p>
        </w:tc>
      </w:tr>
    </w:tbl>
    <w:p>
      <w:pPr>
        <w:shd w:val="clear" w:color="auto" w:fill="F2F6F9"/>
        <w:spacing w:after="0" w:before="120" w:lineRule="auto" w:line="276"/>
        <w:jc w:val="both"/>
      </w:pPr>
      <w:r>
        <w:rPr>
          <w:rFonts w:ascii="Times New Roman" w:hAnsi="Times New Roman" w:cs="Times New Roman" w:eastAsia="Times New Roman"/>
          <w:b w:val="true"/>
          <w:sz w:val="26"/>
        </w:rPr>
        <w:t>Bao gồm</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 Tờ khai đăng ký lại khai sinh theo mẫu, trong đó có cam đoan của người yêu cầu về việc đã nộp đủ các giấy tờ hiện có (nếu người có yêu cầu lựa chọn nộp hồ sơ theo hình thức trực tiếp);</w:t>
            </w:r>
          </w:p>
        </w:tc>
        <w:tc>
          <w:p/>
          <w:p>
            <w:pPr>
              <w:spacing w:after="0" w:before="0" w:lineRule="auto" w:line="276"/>
              <w:jc w:val="left"/>
            </w:pPr>
            <w:r>
              <w:rPr>
                <w:rFonts w:ascii="Times New Roman" w:hAnsi="Times New Roman" w:cs="Times New Roman" w:eastAsia="Times New Roman"/>
                <w:b w:val="false"/>
                <w:sz w:val="26"/>
              </w:rPr>
              <w:t>14. TK đăng ký lại khai sinh.doc</w:t>
            </w:r>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 Mẫu hộ tịch điện tử tương tác đăng ký lại khai sinh</w:t>
            </w:r>
          </w:p>
        </w:tc>
        <w:tc>
          <w:p/>
          <w:p>
            <w:pPr>
              <w:spacing w:after="0" w:before="0" w:lineRule="auto" w:line="276"/>
              <w:jc w:val="left"/>
            </w:pPr>
            <w:r>
              <w:rPr>
                <w:rFonts w:ascii="Times New Roman" w:hAnsi="Times New Roman" w:cs="Times New Roman" w:eastAsia="Times New Roman"/>
                <w:b w:val="false"/>
                <w:sz w:val="26"/>
              </w:rPr>
              <w:t>14 Đăng ký lại khai sinh.docx</w:t>
            </w:r>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 Người có yêu cầu đăng ký lại khai sinh thực hiện việc nộp/xuất trình (theo hình thức trực tiếp) hoặc tải lên (theo hình thức trực tuyến) các giấy tờ sau:</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0</w:t>
            </w:r>
          </w:p>
        </w:tc>
      </w:tr>
    </w:tbl>
    <w:p>
      <w:pPr>
        <w:spacing w:after="0" w:before="240" w:lineRule="auto" w:line="276"/>
        <w:jc w:val="both"/>
      </w:pPr>
      <w:r>
        <w:rPr>
          <w:rFonts w:ascii="Times New Roman" w:hAnsi="Times New Roman" w:cs="Times New Roman" w:eastAsia="Times New Roman"/>
          <w:b w:val="true"/>
          <w:sz w:val="26"/>
        </w:rPr>
        <w:t xml:space="preserve">Đối tượng thực hiện: </w:t>
      </w:r>
      <w:r>
        <w:rPr>
          <w:rFonts w:ascii="Times New Roman" w:hAnsi="Times New Roman" w:cs="Times New Roman" w:eastAsia="Times New Roman"/>
          <w:b w:val="false"/>
          <w:sz w:val="26"/>
        </w:rPr>
        <w:t>Công dân Việt Nam</w:t>
      </w:r>
    </w:p>
    <w:p>
      <w:pPr>
        <w:spacing w:after="0" w:before="0" w:lineRule="auto" w:line="276"/>
        <w:jc w:val="both"/>
      </w:pPr>
      <w:r>
        <w:rPr>
          <w:rFonts w:ascii="Times New Roman" w:hAnsi="Times New Roman" w:cs="Times New Roman" w:eastAsia="Times New Roman"/>
          <w:b w:val="true"/>
          <w:sz w:val="26"/>
        </w:rPr>
        <w:t xml:space="preserve">Cơ quan thực hiện: </w:t>
      </w:r>
      <w:r>
        <w:rPr>
          <w:rFonts w:ascii="Times New Roman" w:hAnsi="Times New Roman" w:cs="Times New Roman" w:eastAsia="Times New Roman"/>
          <w:b w:val="false"/>
          <w:sz w:val="26"/>
        </w:rPr>
        <w:t>Ủy ban nhân dân cấp xã, Sở Tư pháp tỉnh Quảng Nam</w:t>
      </w:r>
    </w:p>
    <w:p>
      <w:pPr>
        <w:spacing w:after="0" w:before="0" w:lineRule="auto" w:line="276"/>
        <w:jc w:val="both"/>
      </w:pPr>
      <w:r>
        <w:rPr>
          <w:rFonts w:ascii="Times New Roman" w:hAnsi="Times New Roman" w:cs="Times New Roman" w:eastAsia="Times New Roman"/>
          <w:b w:val="true"/>
          <w:sz w:val="26"/>
        </w:rPr>
        <w:t xml:space="preserve">Cơ quan có thẩm quyền: </w:t>
      </w:r>
      <w:r>
        <w:rPr>
          <w:rFonts w:ascii="Times New Roman" w:hAnsi="Times New Roman" w:cs="Times New Roman" w:eastAsia="Times New Roman"/>
          <w:b w:val="false"/>
          <w:sz w:val="26"/>
        </w:rPr>
        <w:t>Ủy ban nhân dân cấp xã</w:t>
      </w:r>
    </w:p>
    <w:p>
      <w:pPr>
        <w:spacing w:after="0" w:before="0" w:lineRule="auto" w:line="276"/>
        <w:jc w:val="both"/>
      </w:pPr>
      <w:r>
        <w:rPr>
          <w:rFonts w:ascii="Times New Roman" w:hAnsi="Times New Roman" w:cs="Times New Roman" w:eastAsia="Times New Roman"/>
          <w:b w:val="true"/>
          <w:sz w:val="26"/>
        </w:rPr>
        <w:t xml:space="preserve">Địa chỉ tiếp nhận HS: </w:t>
      </w:r>
      <w:r>
        <w:rPr>
          <w:rFonts w:ascii="Times New Roman" w:hAnsi="Times New Roman" w:cs="Times New Roman" w:eastAsia="Times New Roman"/>
          <w:b w:val="false"/>
          <w:sz w:val="26"/>
        </w:rPr>
        <w:t>Bộ phận Một cửa của Ủy ban nhân dân cấp xã nơi đã đăng ký khai sinh trước đây hoặc Ủy ban nhân dân cấp xã nơi người yêu cầu đăng ký lại khai sinh thường trú.</w:t>
      </w:r>
    </w:p>
    <w:p>
      <w:pPr>
        <w:spacing w:after="0" w:before="0" w:lineRule="auto" w:line="276"/>
        <w:jc w:val="both"/>
      </w:pPr>
      <w:r>
        <w:rPr>
          <w:rFonts w:ascii="Times New Roman" w:hAnsi="Times New Roman" w:cs="Times New Roman" w:eastAsia="Times New Roman"/>
          <w:b w:val="true"/>
          <w:sz w:val="26"/>
        </w:rPr>
        <w:t xml:space="preserve">Cơ quan được ủy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phối hợp: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Kết quả thực hiện: </w:t>
      </w:r>
      <w:r>
        <w:rPr>
          <w:rFonts w:ascii="Times New Roman" w:hAnsi="Times New Roman" w:cs="Times New Roman" w:eastAsia="Times New Roman"/>
          <w:b w:val="false"/>
          <w:sz w:val="26"/>
        </w:rPr>
        <w:t>Giấy khai sinh, Bản sao giấy khai sinh, Bản điện tử Giấy khai sinh</w:t>
      </w:r>
    </w:p>
    <w:p>
      <w:pPr>
        <w:spacing w:after="0" w:before="0" w:lineRule="auto" w:line="276"/>
        <w:jc w:val="both"/>
      </w:pPr>
      <w:r>
        <w:rPr>
          <w:rFonts w:ascii="Times New Roman" w:hAnsi="Times New Roman" w:cs="Times New Roman" w:eastAsia="Times New Roman"/>
          <w:b w:val="true"/>
          <w:sz w:val="26"/>
        </w:rPr>
        <w:t xml:space="preserve">Căn cứ pháp lý: </w:t>
      </w:r>
    </w:p>
    <w:tbl>
      <w:tblPr>
        <w:tblW w:w="0" w:type="auto"/>
        <w:tblBorders>
          <w:top w:val="single"/>
          <w:left w:val="single"/>
          <w:bottom w:val="single"/>
          <w:right w:val="single"/>
          <w:insideH w:val="single"/>
          <w:insideV w:val="single"/>
        </w:tblBorders>
      </w:tblPr>
      <w:tr>
        <w:tc>
          <w:tcPr>
            <w:tcW w:w="2000"/>
          </w:tcPr>
          <w:p/>
          <w:p>
            <w:pPr>
              <w:spacing w:after="0" w:before="0" w:lineRule="auto" w:line="276"/>
              <w:jc w:val="center"/>
            </w:pPr>
            <w:r>
              <w:rPr>
                <w:rFonts w:ascii="Times New Roman" w:hAnsi="Times New Roman" w:cs="Times New Roman" w:eastAsia="Times New Roman"/>
                <w:b w:val="true"/>
                <w:sz w:val="26"/>
              </w:rPr>
              <w:t>Số ký hiệu</w:t>
            </w:r>
          </w:p>
        </w:tc>
        <w:tc>
          <w:tcPr>
            <w:tcW w:w="3500"/>
          </w:tcPr>
          <w:p/>
          <w:p>
            <w:pPr>
              <w:spacing w:after="0" w:before="0" w:lineRule="auto" w:line="276"/>
              <w:jc w:val="center"/>
            </w:pPr>
            <w:r>
              <w:rPr>
                <w:rFonts w:ascii="Times New Roman" w:hAnsi="Times New Roman" w:cs="Times New Roman" w:eastAsia="Times New Roman"/>
                <w:b w:val="true"/>
                <w:sz w:val="26"/>
              </w:rPr>
              <w:t>Trích yếu</w:t>
            </w:r>
          </w:p>
        </w:tc>
        <w:tc>
          <w:tcPr>
            <w:tcW w:w="1500"/>
          </w:tcPr>
          <w:p/>
          <w:p>
            <w:pPr>
              <w:spacing w:after="0" w:before="0" w:lineRule="auto" w:line="276"/>
              <w:jc w:val="center"/>
            </w:pPr>
            <w:r>
              <w:rPr>
                <w:rFonts w:ascii="Times New Roman" w:hAnsi="Times New Roman" w:cs="Times New Roman" w:eastAsia="Times New Roman"/>
                <w:b w:val="true"/>
                <w:sz w:val="26"/>
              </w:rPr>
              <w:t>Ngày ban hành</w:t>
            </w:r>
          </w:p>
        </w:tc>
        <w:tc>
          <w:tcPr>
            <w:tcW w:w="3000"/>
          </w:tcPr>
          <w:p/>
          <w:p>
            <w:pPr>
              <w:spacing w:after="0" w:before="0" w:lineRule="auto" w:line="276"/>
              <w:jc w:val="center"/>
            </w:pPr>
            <w:r>
              <w:rPr>
                <w:rFonts w:ascii="Times New Roman" w:hAnsi="Times New Roman" w:cs="Times New Roman" w:eastAsia="Times New Roman"/>
                <w:b w:val="true"/>
                <w:sz w:val="26"/>
              </w:rPr>
              <w:t>Cơ quan ban hành</w:t>
            </w:r>
          </w:p>
        </w:tc>
      </w:tr>
      <w:tr>
        <w:tc>
          <w:p/>
          <w:p>
            <w:pPr>
              <w:spacing w:after="0" w:before="0" w:lineRule="auto" w:line="276"/>
              <w:jc w:val="left"/>
            </w:pPr>
            <w:r>
              <w:rPr>
                <w:rFonts w:ascii="Times New Roman" w:hAnsi="Times New Roman" w:cs="Times New Roman" w:eastAsia="Times New Roman"/>
                <w:b w:val="false"/>
                <w:sz w:val="26"/>
              </w:rPr>
              <w:t>60/2014/QH13</w:t>
            </w:r>
          </w:p>
        </w:tc>
        <w:tc>
          <w:p/>
          <w:p>
            <w:pPr>
              <w:spacing w:after="0" w:before="0" w:lineRule="auto" w:line="276"/>
              <w:jc w:val="left"/>
            </w:pPr>
            <w:r>
              <w:rPr>
                <w:rFonts w:ascii="Times New Roman" w:hAnsi="Times New Roman" w:cs="Times New Roman" w:eastAsia="Times New Roman"/>
                <w:b w:val="false"/>
                <w:sz w:val="26"/>
              </w:rPr>
              <w:t>Luật 60/2014/QH13</w:t>
            </w:r>
          </w:p>
        </w:tc>
        <w:tc>
          <w:p/>
          <w:p>
            <w:pPr>
              <w:spacing w:after="0" w:before="0" w:lineRule="auto" w:line="276"/>
              <w:jc w:val="left"/>
            </w:pPr>
            <w:r>
              <w:rPr>
                <w:rFonts w:ascii="Times New Roman" w:hAnsi="Times New Roman" w:cs="Times New Roman" w:eastAsia="Times New Roman"/>
                <w:b w:val="false"/>
                <w:sz w:val="26"/>
              </w:rPr>
              <w:t>20-11-2014</w:t>
            </w:r>
          </w:p>
        </w:tc>
        <w:tc>
          <w:p/>
          <w:p>
            <w:pPr>
              <w:spacing w:after="0" w:before="0" w:lineRule="auto" w:line="276"/>
              <w:jc w:val="left"/>
            </w:pPr>
            <w:r>
              <w:rPr>
                <w:rFonts w:ascii="Times New Roman" w:hAnsi="Times New Roman" w:cs="Times New Roman" w:eastAsia="Times New Roman"/>
                <w:b w:val="false"/>
                <w:sz w:val="26"/>
              </w:rPr>
              <w:t>Quốc Hội</w:t>
            </w:r>
          </w:p>
        </w:tc>
      </w:tr>
      <w:tr>
        <w:tc>
          <w:p/>
          <w:p>
            <w:pPr>
              <w:spacing w:after="0" w:before="0" w:lineRule="auto" w:line="276"/>
              <w:jc w:val="left"/>
            </w:pPr>
            <w:r>
              <w:rPr>
                <w:rFonts w:ascii="Times New Roman" w:hAnsi="Times New Roman" w:cs="Times New Roman" w:eastAsia="Times New Roman"/>
                <w:b w:val="false"/>
                <w:sz w:val="26"/>
              </w:rPr>
              <w:t>123/2015/NĐ-CP</w:t>
            </w:r>
          </w:p>
        </w:tc>
        <w:tc>
          <w:p/>
          <w:p>
            <w:pPr>
              <w:spacing w:after="0" w:before="0" w:lineRule="auto" w:line="276"/>
              <w:jc w:val="left"/>
            </w:pPr>
            <w:r>
              <w:rPr>
                <w:rFonts w:ascii="Times New Roman" w:hAnsi="Times New Roman" w:cs="Times New Roman" w:eastAsia="Times New Roman"/>
                <w:b w:val="false"/>
                <w:sz w:val="26"/>
              </w:rPr>
              <w:t>Nghị định 123/2015/NĐ-CP</w:t>
            </w:r>
          </w:p>
        </w:tc>
        <w:tc>
          <w:p/>
          <w:p>
            <w:pPr>
              <w:spacing w:after="0" w:before="0" w:lineRule="auto" w:line="276"/>
              <w:jc w:val="left"/>
            </w:pPr>
            <w:r>
              <w:rPr>
                <w:rFonts w:ascii="Times New Roman" w:hAnsi="Times New Roman" w:cs="Times New Roman" w:eastAsia="Times New Roman"/>
                <w:b w:val="false"/>
                <w:sz w:val="26"/>
              </w:rPr>
              <w:t>15-11-2015</w:t>
            </w:r>
          </w:p>
        </w:tc>
        <w:tc>
          <w:p/>
          <w:p>
            <w:pPr>
              <w:spacing w:after="0" w:before="0" w:lineRule="auto" w:line="276"/>
              <w:jc w:val="left"/>
            </w:pPr>
            <w:r>
              <w:rPr>
                <w:rFonts w:ascii="Times New Roman" w:hAnsi="Times New Roman" w:cs="Times New Roman" w:eastAsia="Times New Roman"/>
                <w:b w:val="false"/>
                <w:sz w:val="26"/>
              </w:rPr>
              <w:t>Chính phủ</w:t>
            </w:r>
          </w:p>
        </w:tc>
      </w:tr>
      <w:tr>
        <w:tc>
          <w:p/>
          <w:p>
            <w:pPr>
              <w:spacing w:after="0" w:before="0" w:lineRule="auto" w:line="276"/>
              <w:jc w:val="left"/>
            </w:pPr>
            <w:r>
              <w:rPr>
                <w:rFonts w:ascii="Times New Roman" w:hAnsi="Times New Roman" w:cs="Times New Roman" w:eastAsia="Times New Roman"/>
                <w:b w:val="false"/>
                <w:sz w:val="26"/>
              </w:rPr>
              <w:t>15/2015/TT-BTP</w:t>
            </w:r>
          </w:p>
        </w:tc>
        <w:tc>
          <w:p/>
          <w:p>
            <w:pPr>
              <w:spacing w:after="0" w:before="0" w:lineRule="auto" w:line="276"/>
              <w:jc w:val="left"/>
            </w:pPr>
            <w:r>
              <w:rPr>
                <w:rFonts w:ascii="Times New Roman" w:hAnsi="Times New Roman" w:cs="Times New Roman" w:eastAsia="Times New Roman"/>
                <w:b w:val="false"/>
                <w:sz w:val="26"/>
              </w:rPr>
              <w:t>Thông tư 15/2015/TT-BTP</w:t>
            </w:r>
          </w:p>
        </w:tc>
        <w:tc>
          <w:p/>
          <w:p>
            <w:pPr>
              <w:spacing w:after="0" w:before="0" w:lineRule="auto" w:line="276"/>
              <w:jc w:val="left"/>
            </w:pPr>
            <w:r>
              <w:rPr>
                <w:rFonts w:ascii="Times New Roman" w:hAnsi="Times New Roman" w:cs="Times New Roman" w:eastAsia="Times New Roman"/>
                <w:b w:val="false"/>
                <w:sz w:val="26"/>
              </w:rPr>
              <w:t>16-11-2015</w:t>
            </w:r>
          </w:p>
        </w:tc>
        <w:tc>
          <w:p/>
          <w:p>
            <w:pPr>
              <w:spacing w:after="0" w:before="0" w:lineRule="auto" w:line="276"/>
              <w:jc w:val="left"/>
            </w:pPr>
            <w:r>
              <w:rPr>
                <w:rFonts w:ascii="Times New Roman" w:hAnsi="Times New Roman" w:cs="Times New Roman" w:eastAsia="Times New Roman"/>
                <w:b w:val="false"/>
                <w:sz w:val="26"/>
              </w:rPr>
              <w:t>Bộ Tư pháp</w:t>
            </w:r>
          </w:p>
        </w:tc>
      </w:tr>
    </w:tbl>
    <w:p>
      <w:pPr>
        <w:spacing w:after="0" w:before="240" w:lineRule="auto" w:line="276"/>
        <w:jc w:val="both"/>
      </w:pPr>
      <w:r>
        <w:rPr>
          <w:rFonts w:ascii="Times New Roman" w:hAnsi="Times New Roman" w:cs="Times New Roman" w:eastAsia="Times New Roman"/>
          <w:b w:val="true"/>
          <w:sz w:val="26"/>
        </w:rPr>
        <w:t xml:space="preserve">Yêu cầu, điều kiện thực hiện: </w:t>
      </w:r>
      <w:r>
        <w:rPr>
          <w:rFonts w:ascii="Times New Roman" w:hAnsi="Times New Roman" w:cs="Times New Roman" w:eastAsia="Times New Roman"/>
          <w:b w:val="false"/>
          <w:sz w:val="26"/>
        </w:rPr>
        <w:t>- Việc khai sinh đã được đăng ký tại cơ quan có thẩm quyền của Việt Nam trước ngày 01/01/2016 nhưng Sổ đăng ký khai sinh và bản chính Giấy khai sinh đều bị mất.
- Người có yêu cầu còn sống tại thời điểm yêu cầu đăng ký lại.</w:t>
      </w:r>
    </w:p>
    <w:p>
      <w:pPr>
        <w:spacing w:after="0" w:before="0" w:lineRule="auto" w:line="276"/>
        <w:jc w:val="both"/>
      </w:pPr>
      <w:r>
        <w:rPr>
          <w:rFonts w:ascii="Times New Roman" w:hAnsi="Times New Roman" w:cs="Times New Roman" w:eastAsia="Times New Roman"/>
          <w:b w:val="true"/>
          <w:sz w:val="26"/>
        </w:rPr>
        <w:t xml:space="preserve">Từ khóa: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Mô tả: </w:t>
      </w:r>
      <w:r>
        <w:rPr>
          <w:rFonts w:ascii="Times New Roman" w:hAnsi="Times New Roman" w:cs="Times New Roman" w:eastAsia="Times New Roman"/>
          <w:b w:val="false"/>
          <w:sz w:val="26"/>
        </w:rPr>
        <w:t>Không có thông tin</w:t>
      </w:r>
    </w:p>
    <w:sectPr>
      <w:pgMar w:left="1702" w:top="1137" w:right="1137" w:bottom="1137"/>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2024-03-19T06:15:32Z</dcterms:created>
  <dc:creator>Apache POI</dc:creator>
</cp:coreProperties>
</file>