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1.004915.000.00.00.H56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1068/QĐ-UBND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sản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 Tổ chức, cá nhân gửi hồ sơ đến Cơ quan quản lý nhà nước về thủy sản cấp tỉnh</w:t>
      </w:r>
    </w:p>
    <w:p>
      <w:pPr>
        <w:spacing w:after="0" w:before="0" w:lineRule="auto" w:line="276"/>
        <w:jc w:val="both"/>
      </w:pPr>
      <w:r>
        <w:rPr>
          <w:rFonts w:ascii="Times New Roman" w:hAnsi="Times New Roman" w:cs="Times New Roman" w:eastAsia="Times New Roman"/>
          <w:b w:val="false"/>
          <w:sz w:val="26"/>
        </w:rPr>
        <w:t>2. Trường hợp nộp hồ sơ trực tiếp: Cơ quan quản lý nhà nước về thủy sản cấp tỉnh kiểm tra thành phần hồ sơ và trả lời ngay khi tổ chức, cá nhân đến nộp hồ sơ.</w:t>
      </w:r>
    </w:p>
    <w:p>
      <w:pPr>
        <w:spacing w:after="0" w:before="0" w:lineRule="auto" w:line="276"/>
        <w:jc w:val="both"/>
      </w:pPr>
      <w:r>
        <w:rPr>
          <w:rFonts w:ascii="Times New Roman" w:hAnsi="Times New Roman" w:cs="Times New Roman" w:eastAsia="Times New Roman"/>
          <w:b w:val="false"/>
          <w:sz w:val="26"/>
        </w:rPr>
        <w:t>3. Trường hợp nộp hồ sơ qua dịch vụ bưu chính hoặc qua môi trường mạng: Trong thời hạn không quá 02 ngày làm việc, Cơ quan quản lý nhà nước về thủy sản cấp tỉnh xem xét tính đầy đủ, nếu hồ sơ chưa đầy đủ theo quy định, Cơ quan quản lý nhà nước về thủy sản cấp tỉnh thông báo cho tổ chức, cá nhân biết để bổ sung.</w:t>
      </w:r>
    </w:p>
    <w:p>
      <w:pPr>
        <w:spacing w:after="0" w:before="0" w:lineRule="auto" w:line="276"/>
        <w:jc w:val="both"/>
      </w:pPr>
      <w:r>
        <w:rPr>
          <w:rFonts w:ascii="Times New Roman" w:hAnsi="Times New Roman" w:cs="Times New Roman" w:eastAsia="Times New Roman"/>
          <w:b w:val="false"/>
          <w:sz w:val="26"/>
        </w:rPr>
        <w:t>4. Trình tự cấp Giấy chứng nhận đủ điều kiện sản xuất thức ăn thủy sản, sản phẩm xử lý môi trường nuôi trồng thủy sản: Cơ sở sản xuất gửi hồ sơ đến Cơ quan quản lý nhà nước về thủy sản cấp tỉnh. Trong thời hạn 10 ngày làm việc, kể từ ngày nhận đủ hồ sơ, cơ quan có thẩm quyền thẩm định nội dung hồ sơ, nếu hồ sơ đạt yêu cầu thực hiện kiểm tra điều kiện của cơ sở sản xuất và lập biên bản kiểm tra theo Mẫu số 13.NT Phụ lục III ban hành kèm theo Nghị định số 26/2019/NĐ-CP. Trường hợp cơ sở không đáp ứng điều kiện, cơ sở thực hiện khắc phục, sau khi khắc phục có văn bản thông báo đến cơ quan có thẩm quyền để tổ chức kiểm tra nội dung đã khắc phục. Trường hợp kết quả kiểm tra điều kiện cơ sở đạt yêu cầu, trong thời hạn 03 ngày làm việc kể từ ngày kết thúc việc kiểm tra, cơ quan có thẩm quyền cấp Giấy chứng nhận đủ điều kiện sản xuất thức ăn thủy sản, sản phẩm xử lý môi trường nuôi trồng thủy sản theo Mẫu số 14.NT Phụ lục III ban hành kèm theo Nghị định số 26/2019/NĐ-CP. Trường hợp không cấp Giấy chứng nhận đủ điều kiện phải trả lời bằng văn bản và nêu rõ lý do.</w:t>
      </w:r>
    </w:p>
    <w:p>
      <w:pPr>
        <w:spacing w:after="0" w:before="0" w:lineRule="auto" w:line="276"/>
        <w:jc w:val="both"/>
      </w:pPr>
      <w:r>
        <w:rPr>
          <w:rFonts w:ascii="Times New Roman" w:hAnsi="Times New Roman" w:cs="Times New Roman" w:eastAsia="Times New Roman"/>
          <w:b w:val="false"/>
          <w:sz w:val="26"/>
        </w:rPr>
        <w:t>5. Trình tự cấp lại Giấy chứng nhận đủ điều kiện sản xuất thức ăn thủy sản, sản phẩm xử lý môi trường nuôi trồng thủy sản: Cơ sở sản xuất gửi hồ sơ đến Cơ quan quản lý nhà nước về thủy sản cấp tỉnh. Trong thời hạn 03 ngày làm việc, kể từ ngày nhận được hồ sơ hợp lệ, cơ quan có thẩm quyền cấp lại Giấy chứng nhận đủ điều kiện sản xuất thức ăn thủy sản, sản phẩm xử lý môi trường nuôi trồng thủy sản theo Mẫu số 14.NT Phụ lục III ban hành kèm theo Nghị định số 26/2019/NĐ-CP. Trường hợp không cấp phải trả lời bằng văn bản và nêu rõ lý do.</w:t>
      </w:r>
    </w:p>
    <w:p>
      <w:pPr>
        <w:spacing w:after="0" w:before="0" w:lineRule="auto" w:line="276"/>
        <w:jc w:val="both"/>
      </w:pPr>
      <w:r>
        <w:rPr>
          <w:rFonts w:ascii="Times New Roman" w:hAnsi="Times New Roman" w:cs="Times New Roman" w:eastAsia="Times New Roman"/>
          <w:b w:val="false"/>
          <w:sz w:val="26"/>
        </w:rPr>
        <w:t>6. Nội dung kiểm tra điều kiện sản xuất thức ăn thủy sản, sản phẩm xử lý môi trường nuôi trồng thủy sản như sau:
- Kiểm tra hồ sơ đăng ký cấp, Giấy chứng nhận đủ điều kiện sản xuất thức ăn thủy sản, sản phẩm xử lý môi trường nuôi trồng thủy sản;
- Kiểm tra thực tế về điều kiện cơ sở tại địa điểm sản xuất thức ăn thủy sản, sản phẩm xử lý môi trường nuôi trồng thủy sản;
- Kiểm tra về việc thực hiện nghĩa vụ trong sản xuất thức ăn thủy sản, sản phẩm xử lý môi trường nuôi trồng thủy sản theo khoản 1 Điều 37 Luật Thủy sản.</w:t>
      </w:r>
    </w:p>
    <w:p>
      <w:pPr>
        <w:spacing w:after="0" w:before="0" w:lineRule="auto" w:line="276"/>
        <w:jc w:val="both"/>
      </w:pPr>
      <w:r>
        <w:rPr>
          <w:rFonts w:ascii="Times New Roman" w:hAnsi="Times New Roman" w:cs="Times New Roman" w:eastAsia="Times New Roman"/>
          <w:b w:val="false"/>
          <w:sz w:val="26"/>
        </w:rPr>
        <w:t>7. Thời gian kiểm tra duy trì điều kiện cơ sở sản xuất thức ăn thủy sản, sản phẩm xử lý môi trường nuôi trồng thủy sản là 12 tháng. Trường hợp cơ sở đã được tổ chức đánh giá, cấp giấy chứng nhận hệ thống phù hợp tiêu chuẩn, thời gian kiểm tra duy trì điều kiện là 24 tháng.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Cấp mới: Trong thời hạn 10 ngày làm việc kể từ ngày nhận đủ hồ sơ hợp lệ, cơ quan có thẩm quyền thẩm định hồ sơ, nếu đạt yêu cầu tiến hành kiểm tra điều kiện của cơ sở. Sau khi điều kiện cơ sở đạt yêu cầu, trong thời hạn 03 ngày làm việc kể từ khi kết thúc kiểm tra, cơ quan có thẩm quyền cấp Giấy chứng nhận.  - Cấp lại: Trong thời hạn 03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5.700.000 Đồng</w:t>
              <w:t xml:space="preserve"> (Phí thẩm định kinh doanh có điều kiện thuộc lĩnh vực thủy sản (Thẩm định kinh doanh có điều kiện thuộc lĩnh vực thức ăn thủy sản, sản phẩm xử lý môi trường nuôi trồng thủy sản đối với cơ sở sản xuất): 5.700.000 đồng/lần (Chưa bao gồm chi phí đi lại của đoàn đánh giá. Chi phí đi lại do tổ chức, cá nhân đề nghị thẩm định chi trả theo thực tế, phù hợp với quy định).)</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Cấp mới: Trong thời hạn 10 ngày làm việc kể từ ngày nhận đủ hồ sơ hợp lệ, cơ quan có thẩm quyền thẩm định hồ sơ, nếu đạt yêu cầu tiến hành kiểm tra điều kiện của cơ sở. Sau khi điều kiện cơ sở đạt yêu cầu, trong thời hạn 03 ngày làm việc kể từ khi kết thúc kiểm tra, cơ quan có thẩm quyền cấp Giấy chứng nhận.  - Cấp lại: Trong thời hạn 03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5.700.000 Đồng</w:t>
              <w:t xml:space="preserve"> (Phí thẩm định kinh doanh có điều kiện thuộc lĩnh vực thủy sản (Thẩm định kinh doanh có điều kiện thuộc lĩnh vực thức ăn thủy sản, sản phẩm xử lý môi trường nuôi trồng thủy sản đối với cơ sở sản xuất): 5.700.000 đồng/lần (Chưa bao gồm chi phí đi lại của đoàn đánh giá. Chi phí đi lại do tổ chức, cá nhân đề nghị thẩm định chi trả theo thực tế, phù hợp với quy định).)</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Cấp mới: Trong thời hạn 10 ngày làm việc kể từ ngày nhận đủ hồ sơ hợp lệ, cơ quan có thẩm quyền thẩm định hồ sơ, nếu đạt yêu cầu tiến hành kiểm tra điều kiện của cơ sở. Sau khi điều kiện cơ sở đạt yêu cầu, trong thời hạn 03 ngày làm việc kể từ khi kết thúc kiểm tra, cơ quan có thẩm quyền cấp Giấy chứng nhận.  - Cấp lại: Trong thời hạn 03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5.700.000 Đồng</w:t>
              <w:t xml:space="preserve"> (Phí thẩm định kinh doanh có điều kiện thuộc lĩnh vực thủy sản (Thẩm định kinh doanh có điều kiện thuộc lĩnh vực thức ăn thủy sản, sản phẩm xử lý môi trường nuôi trồng thủy sản đối với cơ sở sản xuất): 5.700.000 đồng/lần (Chưa bao gồm chi phí đi lại của đoàn đánh giá. Chi phí đi lại do tổ chức, cá nhân đề nghị thẩm định chi trả theo thực tế, phù hợp với quy định).)</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Giấy chứng nhận cơ sở đủ điều kiện sản xuất theo Mẫu số 11.NT Phụ lục III ban hành kèm theo Nghị định số 26/2019/NĐ-CP (đối với trường hợp Giấy chứng nhận và trường hợp cấp lại)</w:t>
            </w:r>
          </w:p>
        </w:tc>
        <w:tc>
          <w:p/>
          <w:p>
            <w:pPr>
              <w:spacing w:after="0" w:before="0" w:lineRule="auto" w:line="276"/>
              <w:jc w:val="left"/>
            </w:pPr>
            <w:r>
              <w:rPr>
                <w:rFonts w:ascii="Times New Roman" w:hAnsi="Times New Roman" w:cs="Times New Roman" w:eastAsia="Times New Roman"/>
                <w:b w:val="false"/>
                <w:sz w:val="26"/>
              </w:rPr>
              <w:t>Mẫu số 11.docx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thuyết minh điều kiện cơ sở sản xuất theo Mẫu số 12.NT ban hành kèm theo Phụ lục III Nghị định số 26/2019/NĐ-CP (đối với trường hợp Giấy chứng nhận)</w:t>
            </w:r>
          </w:p>
        </w:tc>
        <w:tc>
          <w:p/>
          <w:p>
            <w:pPr>
              <w:spacing w:after="0" w:before="0" w:lineRule="auto" w:line="276"/>
              <w:jc w:val="left"/>
            </w:pPr>
            <w:r>
              <w:rPr>
                <w:rFonts w:ascii="Times New Roman" w:hAnsi="Times New Roman" w:cs="Times New Roman" w:eastAsia="Times New Roman"/>
                <w:b w:val="false"/>
                <w:sz w:val="26"/>
              </w:rPr>
              <w:t>Mẫu số 12.docx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Tài liệu chứng minh nội dung thay đổi đối với trường hợp thay đổi thông tin có liên quan đến tổ chức, cá nhân trong Giấy chứng nhận (đối với trường hợp đề nghị cấp lại)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chính Giấy chứng nhận cơ sở đủ điều kiện sản xuất thức ăn thủy sản, sản phẩm xử lý môi trường nuôi trồng thủy sản đã được cấp, trừ trường hợp Giấy chứng nhận bị mất (đối với trường hợp đề nghị cấp lại).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cơ sở đủ điều kiện.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Luật 18/2017/QH14</w:t>
            </w:r>
          </w:p>
        </w:tc>
        <w:tc>
          <w:p/>
          <w:p>
            <w:pPr>
              <w:spacing w:after="0" w:before="0" w:lineRule="auto" w:line="276"/>
              <w:jc w:val="left"/>
            </w:pPr>
            <w:r>
              <w:rPr>
                <w:rFonts w:ascii="Times New Roman" w:hAnsi="Times New Roman" w:cs="Times New Roman" w:eastAsia="Times New Roman"/>
                <w:b w:val="false"/>
                <w:sz w:val="26"/>
              </w:rPr>
              <w:t>Luật 18/2017/QH14</w:t>
            </w:r>
          </w:p>
        </w:tc>
        <w:tc>
          <w:p/>
          <w:p>
            <w:pPr>
              <w:spacing w:after="0" w:before="0" w:lineRule="auto" w:line="276"/>
              <w:jc w:val="left"/>
            </w:pPr>
            <w:r>
              <w:rPr>
                <w:rFonts w:ascii="Times New Roman" w:hAnsi="Times New Roman" w:cs="Times New Roman" w:eastAsia="Times New Roman"/>
                <w:b w:val="false"/>
                <w:sz w:val="26"/>
              </w:rPr>
              <w:t>21-11-2017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26/2019/NĐ-CP</w:t>
            </w:r>
          </w:p>
        </w:tc>
        <w:tc>
          <w:p/>
          <w:p>
            <w:pPr>
              <w:spacing w:after="0" w:before="0" w:lineRule="auto" w:line="276"/>
              <w:jc w:val="left"/>
            </w:pPr>
            <w:r>
              <w:rPr>
                <w:rFonts w:ascii="Times New Roman" w:hAnsi="Times New Roman" w:cs="Times New Roman" w:eastAsia="Times New Roman"/>
                <w:b w:val="false"/>
                <w:sz w:val="26"/>
              </w:rPr>
              <w:t>Nghị định 26/2019/NĐ-CP</w:t>
            </w:r>
          </w:p>
        </w:tc>
        <w:tc>
          <w:p/>
          <w:p>
            <w:pPr>
              <w:spacing w:after="0" w:before="0" w:lineRule="auto" w:line="276"/>
              <w:jc w:val="left"/>
            </w:pPr>
            <w:r>
              <w:rPr>
                <w:rFonts w:ascii="Times New Roman" w:hAnsi="Times New Roman" w:cs="Times New Roman" w:eastAsia="Times New Roman"/>
                <w:b w:val="false"/>
                <w:sz w:val="26"/>
              </w:rPr>
              <w:t>08-03-2019</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112/2021/TT-BTC</w:t>
            </w:r>
          </w:p>
        </w:tc>
        <w:tc>
          <w:p/>
          <w:p>
            <w:pPr>
              <w:spacing w:after="0" w:before="0" w:lineRule="auto" w:line="276"/>
              <w:jc w:val="left"/>
            </w:pPr>
            <w:r>
              <w:rPr>
                <w:rFonts w:ascii="Times New Roman" w:hAnsi="Times New Roman" w:cs="Times New Roman" w:eastAsia="Times New Roman"/>
                <w:b w:val="false"/>
                <w:sz w:val="26"/>
              </w:rPr>
              <w:t>Thông tư 112/2021/TT-BTC</w:t>
            </w:r>
          </w:p>
        </w:tc>
        <w:tc>
          <w:p/>
          <w:p>
            <w:pPr>
              <w:spacing w:after="0" w:before="0" w:lineRule="auto" w:line="276"/>
              <w:jc w:val="left"/>
            </w:pPr>
            <w:r>
              <w:rPr>
                <w:rFonts w:ascii="Times New Roman" w:hAnsi="Times New Roman" w:cs="Times New Roman" w:eastAsia="Times New Roman"/>
                <w:b w:val="false"/>
                <w:sz w:val="26"/>
              </w:rPr>
              <w:t>15-12-2021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2024-03-28T14:36:08Z</dcterms:created>
  <dc:creator>Apache POI</dc:creator>
</cp:coreProperties>
</file>