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1.004964.000.00.00.H28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3292/QĐ-UBND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trợ cấp một lần đối với người được cử làm chuyên gia sang giúp Lào, Căm – pu – chia</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Đối tượng hưởng chế độ chuẩn bị hồ sơ theo quy định của pháp luật và nộp cho UBND cấp xã</w:t>
      </w:r>
    </w:p>
    <w:p>
      <w:pPr>
        <w:spacing w:after="0" w:before="0" w:lineRule="auto" w:line="276"/>
        <w:jc w:val="both"/>
      </w:pPr>
      <w:r>
        <w:rPr>
          <w:rFonts w:ascii="Times New Roman" w:hAnsi="Times New Roman" w:cs="Times New Roman" w:eastAsia="Times New Roman"/>
          <w:b w:val="false"/>
          <w:sz w:val="26"/>
        </w:rPr>
        <w:t>Bước 2: UBND cấp xã gửi hồ sơ về UBND cấp huyện qua phòng Lao động – Xã hội</w:t>
      </w:r>
    </w:p>
    <w:p>
      <w:pPr>
        <w:spacing w:after="0" w:before="0" w:lineRule="auto" w:line="276"/>
        <w:jc w:val="both"/>
      </w:pPr>
      <w:r>
        <w:rPr>
          <w:rFonts w:ascii="Times New Roman" w:hAnsi="Times New Roman" w:cs="Times New Roman" w:eastAsia="Times New Roman"/>
          <w:b w:val="false"/>
          <w:sz w:val="26"/>
        </w:rPr>
        <w:t>Bước 3: UBND cấp huyện xem xét, ký duyệt danh sách gửi UBND cấp tỉnh qua Sở Lao động – Thương binh và Xã hội.</w:t>
      </w:r>
    </w:p>
    <w:p>
      <w:pPr>
        <w:spacing w:after="0" w:before="0" w:lineRule="auto" w:line="276"/>
        <w:jc w:val="both"/>
      </w:pPr>
      <w:r>
        <w:rPr>
          <w:rFonts w:ascii="Times New Roman" w:hAnsi="Times New Roman" w:cs="Times New Roman" w:eastAsia="Times New Roman"/>
          <w:b w:val="false"/>
          <w:sz w:val="26"/>
        </w:rPr>
        <w:t>Bước 4: UBND cấp tỉnh xét duyệt hồ sơ, ra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Uỷ ban nhân dân cấp xã 04 ngày làm việc, Uỷ ban nhân dân cấp huyện 5 ngày làm  việc, cấp tỉnh ( Sở Lao động – Thương binh và Xã hội) 04 ngày làm việc.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Uỷ ban nhân dân cấp xã 04 ngày làm việc, Uỷ ban nhân dân cấp huyện 5 ngày làm  việc, cấp tỉnh ( Sở Lao động – Thương binh và Xã hội) 04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01 Tờ khai của đối tượng. Trường hợp đối tượng quy định tại Khoản 2 Điều 1 Quyết định số 62/2015/QĐ-TTg ngày 04/2/2015 đã chết trước ngày Quyết định này có hiệu lực thì thân nhân trực tiếp của đối tượng lập Tờ khai; (2) Quyết định cử đối tượng sang làm chuyên gia tại Lào, Căm-pu-chi-a; Quyết định về nước (bản chính hoặc bản sao của cơ quan có thẩm quyền);  (3) Quyết định nghỉ hưu hoặc nghỉ việc do mất sức lao động (bản chính hoặc bản sao của cơ quan có thẩm quyền) của người đã nghỉ hưu hoặc nghỉ việc do mất sức lao động;  (4) Quyết định nghỉ việc chờ hưởng chế độ hưu trí hoặc Quyết định thôi việc và hồ sư lý lịch khai trước khi nghỉ việc chờ hưởng chế độ hưu trí hoặc thôi việc có xác nhận của cơ quan quản lý (bản chính hoặc bản sao của cơ quan có thẩm quyền) của người nghỉ việc chờ hưởng chế độ hưu trí hoặc thôi việc; (5) Xác nhận của cơ quan có thẩm quyền về thời gian thực tế của đối tượng được cử sang làm chuyên gia tại Lào, Căm-pu-chi-a đối với đối tượng thiếu giấy tờ quy định tại điểm b Khoản 1 Điều 4 Quyết định số 57/2013/QĐ-TTg hoặc bản sao được chứng thực từ bản chính hoặc bản sao (kèm theo bản chính để đối chiếu) lý lịch Đảng viên hoặc lý lịch cán bộ, công chức, viên chức khai trước ngày 01/01/1995, mà trong đó có khai thời gian được cử làm chuyên gia tại Lào và Căm-pu-chi-a theo quy định tại Điều 1 Quyết định số 62/2015/QĐ-TTg; (6) Giấy ủy quyền của các thân nhân trực tiếp của đối tượng cho một người đứng tên làm thủ tục hưởng trợ cấp đối với trường hợp đối tượng đã chết nhưng còn các thân nhân trực tiếp.</w:t>
            </w:r>
          </w:p>
        </w:tc>
        <w:tc>
          <w:p/>
          <w:p>
            <w:pPr>
              <w:spacing w:after="0" w:before="0" w:lineRule="auto" w:line="276"/>
              <w:jc w:val="left"/>
            </w:pPr>
            <w:r>
              <w:rPr>
                <w:rFonts w:ascii="Times New Roman" w:hAnsi="Times New Roman" w:cs="Times New Roman" w:eastAsia="Times New Roman"/>
                <w:b w:val="false"/>
                <w:sz w:val="26"/>
              </w:rPr>
              <w:t>Mau so 01a.docx</w:t>
            </w:r>
          </w:p>
          <w:p>
            <w:pPr>
              <w:spacing w:after="0" w:before="0" w:lineRule="auto" w:line="276"/>
              <w:jc w:val="left"/>
            </w:pPr>
            <w:r>
              <w:rPr>
                <w:rFonts w:ascii="Times New Roman" w:hAnsi="Times New Roman" w:cs="Times New Roman" w:eastAsia="Times New Roman"/>
                <w:b w:val="false"/>
                <w:sz w:val="26"/>
              </w:rPr>
              <w:t>Mau so 01b.docx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huyện, quận, thành phố trực thuộc tỉnh, thị xã., Ủy ban Nhân dân xã, phường, thị trấn., Chủ tịch ủy ban nhân dân cấp tỉnh, Sở Lao động - Thương binh và Xã hội - tỉnh Hòa Bình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cấp xã trên địa bàn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hưởng hưởng trợ cấp một lần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57/2013/QĐ-TTg</w:t>
            </w:r>
          </w:p>
        </w:tc>
        <w:tc>
          <w:p/>
          <w:p>
            <w:pPr>
              <w:spacing w:after="0" w:before="0" w:lineRule="auto" w:line="276"/>
              <w:jc w:val="left"/>
            </w:pPr>
            <w:r>
              <w:rPr>
                <w:rFonts w:ascii="Times New Roman" w:hAnsi="Times New Roman" w:cs="Times New Roman" w:eastAsia="Times New Roman"/>
                <w:b w:val="false"/>
                <w:sz w:val="26"/>
              </w:rPr>
              <w:t>Quyết định 57/2013/QĐ-TTg - Về trợ cấp một lần đối với người được cử làm chuyên gia sang giúp Lào và Căm-pu-chi-a</w:t>
            </w:r>
          </w:p>
        </w:tc>
        <w:tc>
          <w:p/>
          <w:p>
            <w:pPr>
              <w:spacing w:after="0" w:before="0" w:lineRule="auto" w:line="276"/>
              <w:jc w:val="left"/>
            </w:pPr>
            <w:r>
              <w:rPr>
                <w:rFonts w:ascii="Times New Roman" w:hAnsi="Times New Roman" w:cs="Times New Roman" w:eastAsia="Times New Roman"/>
                <w:b w:val="false"/>
                <w:sz w:val="26"/>
              </w:rPr>
              <w:t>14-10-2013</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17/2014/TTLT-BLĐTBXH-BTC</w:t>
            </w:r>
          </w:p>
        </w:tc>
        <w:tc>
          <w:p/>
          <w:p>
            <w:pPr>
              <w:spacing w:after="0" w:before="0" w:lineRule="auto" w:line="276"/>
              <w:jc w:val="left"/>
            </w:pPr>
            <w:r>
              <w:rPr>
                <w:rFonts w:ascii="Times New Roman" w:hAnsi="Times New Roman" w:cs="Times New Roman" w:eastAsia="Times New Roman"/>
                <w:b w:val="false"/>
                <w:sz w:val="26"/>
              </w:rPr>
              <w:t>Thông tư liên tịch 17/2014/TTLT-BLĐTBXH-BTC - Hướng dẫn thực hiện trợ cấp một lần đối với người được cử làm chuyên gia sang giúp Lào và Căm-pu-chi-a theo Quyết định số 57/2013/QĐ-TTg ngày 14 tháng 10 năm 2013 của Thủ tướng Chính phủ</w:t>
            </w:r>
          </w:p>
        </w:tc>
        <w:tc>
          <w:p/>
          <w:p>
            <w:pPr>
              <w:spacing w:after="0" w:before="0" w:lineRule="auto" w:line="276"/>
              <w:jc w:val="left"/>
            </w:pPr>
            <w:r>
              <w:rPr>
                <w:rFonts w:ascii="Times New Roman" w:hAnsi="Times New Roman" w:cs="Times New Roman" w:eastAsia="Times New Roman"/>
                <w:b w:val="false"/>
                <w:sz w:val="26"/>
              </w:rPr>
              <w:t>01-08-2014</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62/2015/QĐ-TTg</w:t>
            </w:r>
          </w:p>
        </w:tc>
        <w:tc>
          <w:p/>
          <w:p>
            <w:pPr>
              <w:spacing w:after="0" w:before="0" w:lineRule="auto" w:line="276"/>
              <w:jc w:val="left"/>
            </w:pPr>
            <w:r>
              <w:rPr>
                <w:rFonts w:ascii="Times New Roman" w:hAnsi="Times New Roman" w:cs="Times New Roman" w:eastAsia="Times New Roman"/>
                <w:b w:val="false"/>
                <w:sz w:val="26"/>
              </w:rPr>
              <w:t>Quyết định 62/2015/QĐ-TTg</w:t>
            </w:r>
          </w:p>
        </w:tc>
        <w:tc>
          <w:p/>
          <w:p>
            <w:pPr>
              <w:spacing w:after="0" w:before="0" w:lineRule="auto" w:line="276"/>
              <w:jc w:val="left"/>
            </w:pPr>
            <w:r>
              <w:rPr>
                <w:rFonts w:ascii="Times New Roman" w:hAnsi="Times New Roman" w:cs="Times New Roman" w:eastAsia="Times New Roman"/>
                <w:b w:val="false"/>
                <w:sz w:val="26"/>
              </w:rPr>
              <w:t>04-12-2015</w:t>
            </w:r>
          </w:p>
        </w:tc>
        <w:tc>
          <w:p/>
        </w:tc>
      </w:tr>
      <w:tr>
        <w:tc>
          <w:p/>
          <w:p>
            <w:pPr>
              <w:spacing w:after="0" w:before="0" w:lineRule="auto" w:line="276"/>
              <w:jc w:val="left"/>
            </w:pPr>
            <w:r>
              <w:rPr>
                <w:rFonts w:ascii="Times New Roman" w:hAnsi="Times New Roman" w:cs="Times New Roman" w:eastAsia="Times New Roman"/>
                <w:b w:val="false"/>
                <w:sz w:val="26"/>
              </w:rPr>
              <w:t>07/2022/TT-BLĐTBXH</w:t>
            </w:r>
          </w:p>
        </w:tc>
        <w:tc>
          <w:p/>
          <w:p>
            <w:pPr>
              <w:spacing w:after="0" w:before="0" w:lineRule="auto" w:line="276"/>
              <w:jc w:val="left"/>
            </w:pPr>
            <w:r>
              <w:rPr>
                <w:rFonts w:ascii="Times New Roman" w:hAnsi="Times New Roman" w:cs="Times New Roman" w:eastAsia="Times New Roman"/>
                <w:b w:val="false"/>
                <w:sz w:val="26"/>
              </w:rPr>
              <w:t>07/2022/TT-BLĐTBXH  của Bộ Lao động - Thương binh và Xã hội hướng dẫn thực hiện một số điều của Quyết định số 57/2013/QĐ-TTg ngày 14/10/2013 đã được sửa đổi, bổ sung một số điều tại Quyết định số 62/2015/QĐ-TTg ngày 04/12/2015 của Thủ tướng Chính phủ</w:t>
            </w:r>
          </w:p>
        </w:tc>
        <w:tc>
          <w:p/>
          <w:p>
            <w:pPr>
              <w:spacing w:after="0" w:before="0" w:lineRule="auto" w:line="276"/>
              <w:jc w:val="left"/>
            </w:pPr>
            <w:r>
              <w:rPr>
                <w:rFonts w:ascii="Times New Roman" w:hAnsi="Times New Roman" w:cs="Times New Roman" w:eastAsia="Times New Roman"/>
                <w:b w:val="false"/>
                <w:sz w:val="26"/>
              </w:rPr>
              <w:t>06-05-2022</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2024-03-29T07:37:09Z</dcterms:created>
  <dc:creator>Apache POI</dc:creator>
</cp:coreProperties>
</file>