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1.005106.000.00.00.H47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2219/QĐ-UBND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Công nhận xã đạt chuẩn phổ cập giáo dục, xóa mù chữ</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Giáo dục và Đào tạo thuộc hệ thống giáo dục quốc dân</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Đơn vị cấp xã lập hồ sơ đề nghị UBND cấp huyện kiểm tra công nhận xã đạt chuẩn phổ cập giáo dục, xoá mù chữ.</w:t>
      </w:r>
    </w:p>
    <w:p>
      <w:pPr>
        <w:spacing w:after="0" w:before="0" w:lineRule="auto" w:line="276"/>
        <w:jc w:val="both"/>
      </w:pPr>
      <w:r>
        <w:rPr>
          <w:rFonts w:ascii="Times New Roman" w:hAnsi="Times New Roman" w:cs="Times New Roman" w:eastAsia="Times New Roman"/>
          <w:b w:val="false"/>
          <w:sz w:val="26"/>
        </w:rPr>
        <w:t>Bước 2: UBND cấp huyện xem xét hồ sơ và kiểm tra đơn vị cấp xã.</w:t>
      </w:r>
    </w:p>
    <w:p>
      <w:pPr>
        <w:spacing w:after="0" w:before="0" w:lineRule="auto" w:line="276"/>
        <w:jc w:val="both"/>
      </w:pPr>
      <w:r>
        <w:rPr>
          <w:rFonts w:ascii="Times New Roman" w:hAnsi="Times New Roman" w:cs="Times New Roman" w:eastAsia="Times New Roman"/>
          <w:b w:val="false"/>
          <w:sz w:val="26"/>
        </w:rPr>
        <w:t>Bước 3: UBND cấp huyện ra quyết định công nhận đạt chuẩn phổ cập giáo dục, xoá mù chữ đối với xã nếu đủ tiêu chuẩn theo quy định tại Nghị định số 20/2014/NĐ-CP.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Không quy định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Không quy định.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Không quy định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Không quy định.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Sổ theo dõi phổ cập giáo dục, xóa mù chữ;</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Phiếu điều tra phổ cập giáo dục, xóa mù chữ;</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Danh sách trẻ em hoàn thành chương trình giáo dục mầm non (đối với phổ cập giáo dục mầm non); danh sách học sinh hoàn thành chương trình giáo dục tiểu học (đối với phổ cập giáo dục tiểu học; dah sách học sinh tốt nghiệp THCS, danh sách học sinh có chứng chỉ nghề (đối với phổ cập giáo dục trung học cơ sở); danh sách học viên được công nhận biết chữ theo các mức độ (đối với xóa mù chữ) theo đúng quy định tại điểm c khoản 1 Điều 26 Nghị định số 20/2014/NĐ-CP.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Báo cáo quá trình thực hiện và kết quả phổ cập giáo dục hoặc xóa mù chữ kèm theo các biểu thống kê;</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Biên bản tự kiểm tra phổ cập giáo dục hoặc xóa mù chữ.</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Huyện, Sở Giáo dục và Đào tạo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một cửa cấp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công nhận đạt chuẩn phổ cập giáo dục, xóa mù chữ đối với xã</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20/2014/NĐ-CP</w:t>
            </w:r>
          </w:p>
        </w:tc>
        <w:tc>
          <w:p/>
          <w:p>
            <w:pPr>
              <w:spacing w:after="0" w:before="0" w:lineRule="auto" w:line="276"/>
              <w:jc w:val="left"/>
            </w:pPr>
            <w:r>
              <w:rPr>
                <w:rFonts w:ascii="Times New Roman" w:hAnsi="Times New Roman" w:cs="Times New Roman" w:eastAsia="Times New Roman"/>
                <w:b w:val="false"/>
                <w:sz w:val="26"/>
              </w:rPr>
              <w:t>Nghị định 20/2014/NĐ-CP</w:t>
            </w:r>
          </w:p>
        </w:tc>
        <w:tc>
          <w:p/>
          <w:p>
            <w:pPr>
              <w:spacing w:after="0" w:before="0" w:lineRule="auto" w:line="276"/>
              <w:jc w:val="left"/>
            </w:pPr>
            <w:r>
              <w:rPr>
                <w:rFonts w:ascii="Times New Roman" w:hAnsi="Times New Roman" w:cs="Times New Roman" w:eastAsia="Times New Roman"/>
                <w:b w:val="false"/>
                <w:sz w:val="26"/>
              </w:rPr>
              <w:t>24-03-2014</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07/2016/TT-BGDĐT</w:t>
            </w:r>
          </w:p>
        </w:tc>
        <w:tc>
          <w:p/>
          <w:p>
            <w:pPr>
              <w:spacing w:after="0" w:before="0" w:lineRule="auto" w:line="276"/>
              <w:jc w:val="left"/>
            </w:pPr>
            <w:r>
              <w:rPr>
                <w:rFonts w:ascii="Times New Roman" w:hAnsi="Times New Roman" w:cs="Times New Roman" w:eastAsia="Times New Roman"/>
                <w:b w:val="false"/>
                <w:sz w:val="26"/>
              </w:rPr>
              <w:t>Thông tư 07/2016/TT-BGDĐT</w:t>
            </w:r>
          </w:p>
        </w:tc>
        <w:tc>
          <w:p/>
          <w:p>
            <w:pPr>
              <w:spacing w:after="0" w:before="0" w:lineRule="auto" w:line="276"/>
              <w:jc w:val="left"/>
            </w:pPr>
            <w:r>
              <w:rPr>
                <w:rFonts w:ascii="Times New Roman" w:hAnsi="Times New Roman" w:cs="Times New Roman" w:eastAsia="Times New Roman"/>
                <w:b w:val="false"/>
                <w:sz w:val="26"/>
              </w:rPr>
              <w:t>22-03-2016</w:t>
            </w:r>
          </w:p>
        </w:tc>
        <w:tc>
          <w:p/>
          <w:p>
            <w:pPr>
              <w:spacing w:after="0" w:before="0" w:lineRule="auto" w:line="276"/>
              <w:jc w:val="left"/>
            </w:pPr>
            <w:r>
              <w:rPr>
                <w:rFonts w:ascii="Times New Roman" w:hAnsi="Times New Roman" w:cs="Times New Roman" w:eastAsia="Times New Roman"/>
                <w:b w:val="false"/>
                <w:sz w:val="26"/>
              </w:rPr>
              <w:t>Bộ Giáo dục và Đào tạo</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Hoàn thành chương trình giáo dục mầm non.
- Tỷ lệ trẻ em 5 tuổi đến lớp đạt ít nhất 95%; đối với xã có điều kiện kinh tế - xã hội đặc biệt khó khăn đạt ít nhất 90%;
- Tỷ lệ trẻ em 5 tuổi hoàn thành chương trình giáo dục mầm non đạt ít nhất 85%; đối với xã có điều kiện kinh tế - xã hội đặc biệt khó khăn đạt ít nhất 80%.
- Đối với cá nhân: Hoàn thành chương trình giáo dục tiểu học.
- Tỷ lệ trẻ em 6 tuổi vào lớp 1 đạt ít nhất 90%;
- Tỷ lệ trẻ em đến 14 tuổi hoàn thành chương trình tiểu học đạt ít nhất 80%, đối với xã có điều kiện kinh tế - xã hội đặc biệt khó khăn đạt ít nhất 70%.
- Bảo đảm tiêu chuẩn công nhận đạt chuẩn phổ cập giáo dục tiểu học mức độ 1;
- Tỷ lệ trẻ em 6 tuổi vào lớp 1 đạt ít nhất 95%;
- Tỷ lệ trẻ em 11 tuổi hoàn thành chương trình tiểu học đạt ít nhất 80%, đối với xã có điều kiện kinh tế - xã hội đặc biệt khó khăn đạt ít nhất 70%; các trẻ em 11 tuổi còn lại đều đang học các lớp tiểu học.
- Đối với cá nhân: Được cấp bằng tốt nghiệp trung học cơ sở.
- Bảo đảm tiêu chuẩn công nhận đạt chuẩn phổ cập giáo dục tiểu học mức độ 1 và tiêu chuẩn công nhận đạt chuẩn xóa mù chữ mức độ 1;
- Tỷ lệ thanh niên, thiếu niên trong độ tuổi từ 15 đến 18 tốt nghiệp trung học cơ sở đạt ít nhất 80%, đối với xã có điều kiện kinh tế - xã hội đặc biệt khó khăn đạt ít nhất 70%.
- Bảo đảm tiêu chuẩn công nhận đạt chuẩn phổ cập giáo dục trung học cơ sở mức độ 1;
- Tỷ lệ thanh niên, thiếu niên trong độ tuổi từ 15 đến 18 tốt nghiệp trung học cơ sở đạt ít nhất 90%, đối với xã có điều kiện kinh tế - xã hội đặc biệt khó khăn đạt ít nhất 80%.
- Bảo đảm tiêu chuẩn công nhận đạt chuẩn phổ cập giáo dục trung học cơ sở mức độ 2;
- Tỷ lệ thanh niên, thiếu niên trong độ tuổi từ 15 đến 18 tốt nghiệp trung học cơ sở đạt ít nhất 95%, đối với xã có điều kiện kinh tế - xã hội đặc biệt khó khăn đạt ít nhất 90%;
- Tỷ lệ thanh niên, thiếu niên trong độ tuổi từ 15 đến 18 đang học chương trình giáo dục phổ thông hoặc giáo dục thường xuyên cấp trung học phổ thông hoặc giáo dục nghề nghiệp đạt ít nhất 80%, đối với xã có điều kiện kinh tế - xã hội đặc biệt khó khăn đạt ít nhất 70%.
-  Người đạt chuẩn biết chữ mức độ 1: Hoàn thành giai đoạn 1 chương trình xóa mù chữ và giáo dục tiếp tục sau khi biết chữ hoặc hoàn thành lớp 3 chương trình giáo dục tiểu học.
- Người đạt chuẩn biết chữ mức độ 2: Hoàn thành giai đoạn 2 chương trình xóa mù chữ và giáo dục tiếp tục sau khi biết chữ hoặc hoàn thành chương trình giáo dục tiểu học.
- Có ít nhất 90% số người trong độ tuổi từ 15 đến 35 được công nhận đạt chuẩn biết chữ mức độ 1; đối với xã có điều kiện kinh tế - xã hội đặc biệt khó khăn có ít nhất 90% số người trong độ tuổi từ 15 đến 25 được công nhận đạt chuẩn biết chữ mức độ 1.
-  Có ít nhất 90% số người trong độ tuổi từ 15 đến 60 được công nhận đạt chuẩn biết chữ mức độ 2; đối với xã có điều kiện kinh tế - xã hội đặc biệt khó khăn có ít nhất 90% số người trong độ tuổi từ 15 đến 35 được công nhận đạt chuẩn biết chữ mức độ 2.</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Giáo dục và Đào tạo thuộc hệ thống giáo dục quốc dân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2024-03-29T10:51:15Z</dcterms:created>
  <dc:creator>Apache POI</dc:creator>
</cp:coreProperties>
</file>