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1.005154.000.00.00.H56</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3942/QĐ-UBND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Đăng ký thành lập công ty trách nhiệm hữu hạn một thành viên từ việc chia doanh nghiệp</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Bộ, Cấp Tỉnh</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được luật giao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Thành lập và hoạt động của doanh nghiệp</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 Chủ sở hữu công ty bị chia thông qua nghị quyết chia công ty theo quy định của Luật Doanh nghiệp và Điều lệ công ty. Nghị quyết chia công ty phải được gửi đến tất cả các chủ nợ và thông báo cho người lao động biết.</w:t>
      </w:r>
    </w:p>
    <w:p>
      <w:pPr>
        <w:spacing w:after="0" w:before="0" w:lineRule="auto" w:line="276"/>
        <w:jc w:val="both"/>
      </w:pPr>
      <w:r>
        <w:rPr>
          <w:rFonts w:ascii="Times New Roman" w:hAnsi="Times New Roman" w:cs="Times New Roman" w:eastAsia="Times New Roman"/>
          <w:b w:val="false"/>
          <w:sz w:val="26"/>
        </w:rPr>
        <w:t>- Chủ sở hữu công ty của công ty mới được thành lập thông qua Điều lệ, bầu hoặc bổ nhiệm Chủ tịch Hội đồng thành viên, Chủ tịch công ty, Giám đốc hoặc Tổng giám đốc và tiến hành đăng ký doanh nghiệp theo quy định của Luật Doanh nghiệp.</w:t>
      </w:r>
    </w:p>
    <w:p>
      <w:pPr>
        <w:spacing w:after="0" w:before="0" w:lineRule="auto" w:line="276"/>
        <w:jc w:val="both"/>
      </w:pPr>
      <w:r>
        <w:rPr>
          <w:rFonts w:ascii="Times New Roman" w:hAnsi="Times New Roman" w:cs="Times New Roman" w:eastAsia="Times New Roman"/>
          <w:b w:val="false"/>
          <w:sz w:val="26"/>
        </w:rPr>
        <w:t>- Công ty bị chia chấm dứt tồn tại sau khi các công ty mới được cấp Giấy chứng nhận đăng ký doanh nghiệp. Các công ty mới phải cùng liên đới chịu trách nhiệm về các khoản nợ chưa thanh toán, hợp đồng lao động và nghĩa vụ tài sản khác của công ty bị chia hoặc thỏa thuận với chủ nợ, khách hàng và người lao động để một trong số các công ty đó thực hiện các nghĩa vụ này.</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03 Ngày làm việc</w:t>
            </w:r>
          </w:p>
        </w:tc>
        <w:tc>
          <w:p/>
          <w:p>
            <w:pPr>
              <w:spacing w:after="0" w:before="0" w:lineRule="auto" w:line="276"/>
              <w:jc w:val="left"/>
            </w:pPr>
            <w:r>
              <w:rPr>
                <w:rFonts w:ascii="Times New Roman" w:hAnsi="Times New Roman" w:cs="Times New Roman" w:eastAsia="Times New Roman"/>
                <w:b w:val="false"/>
                <w:sz w:val="26"/>
              </w:rPr>
              <w:t>Lệ phí : 50000 Đồng</w:t>
            </w:r>
          </w:p>
        </w:tc>
        <w:tc>
          <w:p/>
          <w:p>
            <w:pPr>
              <w:spacing w:after="0" w:before="0" w:lineRule="auto" w:line="276"/>
              <w:jc w:val="left"/>
            </w:pPr>
            <w:r>
              <w:rPr>
                <w:rFonts w:ascii="Times New Roman" w:hAnsi="Times New Roman" w:cs="Times New Roman" w:eastAsia="Times New Roman"/>
                <w:b w:val="false"/>
                <w:sz w:val="26"/>
              </w:rPr>
              <w:t>Trong thời hạn 03 (ba) ngày làm việc, kể từ ngày nhận được hồ sơ hợp lệ.</w:t>
            </w:r>
          </w:p>
        </w:tc>
      </w:tr>
      <w:tr>
        <w:tc>
          <w:p/>
          <w:p>
            <w:pPr>
              <w:spacing w:after="0" w:before="0" w:lineRule="auto" w:line="276"/>
              <w:jc w:val="left"/>
            </w:pPr>
            <w:r>
              <w:rPr>
                <w:rFonts w:ascii="Times New Roman" w:hAnsi="Times New Roman" w:cs="Times New Roman" w:eastAsia="Times New Roman"/>
                <w:b w:val="false"/>
                <w:sz w:val="26"/>
              </w:rPr>
              <w:t>Trực tuyến</w:t>
            </w:r>
          </w:p>
        </w:tc>
        <w:tc>
          <w:p/>
          <w:p>
            <w:pPr>
              <w:spacing w:after="0" w:before="0" w:lineRule="auto" w:line="276"/>
              <w:jc w:val="left"/>
            </w:pPr>
            <w:r>
              <w:rPr>
                <w:rFonts w:ascii="Times New Roman" w:hAnsi="Times New Roman" w:cs="Times New Roman" w:eastAsia="Times New Roman"/>
                <w:b w:val="false"/>
                <w:sz w:val="26"/>
              </w:rPr>
              <w:t>03 Ngày làm việc</w:t>
            </w:r>
          </w:p>
        </w:tc>
        <w:tc>
          <w:p/>
          <w:p>
            <w:pPr>
              <w:spacing w:after="0" w:before="0" w:lineRule="auto" w:line="276"/>
              <w:jc w:val="left"/>
            </w:pPr>
            <w:r>
              <w:rPr>
                <w:rFonts w:ascii="Times New Roman" w:hAnsi="Times New Roman" w:cs="Times New Roman" w:eastAsia="Times New Roman"/>
                <w:b w:val="false"/>
                <w:sz w:val="26"/>
              </w:rPr>
              <w:t>Lệ phí : 0 Đồng</w:t>
              <w:t xml:space="preserve"> (miễn lệ phí)</w:t>
            </w:r>
          </w:p>
        </w:tc>
        <w:tc>
          <w:p/>
          <w:p>
            <w:pPr>
              <w:spacing w:after="0" w:before="0" w:lineRule="auto" w:line="276"/>
              <w:jc w:val="left"/>
            </w:pPr>
            <w:r>
              <w:rPr>
                <w:rFonts w:ascii="Times New Roman" w:hAnsi="Times New Roman" w:cs="Times New Roman" w:eastAsia="Times New Roman"/>
                <w:b w:val="false"/>
                <w:sz w:val="26"/>
              </w:rPr>
              <w:t>Trong thời hạn 03 (ba) ngày làm việc, kể từ ngày nhận được hồ sơ hợp lệ.</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03 Ngày làm việc</w:t>
            </w:r>
          </w:p>
        </w:tc>
        <w:tc>
          <w:p/>
          <w:p>
            <w:pPr>
              <w:spacing w:after="0" w:before="0" w:lineRule="auto" w:line="276"/>
              <w:jc w:val="left"/>
            </w:pPr>
            <w:r>
              <w:rPr>
                <w:rFonts w:ascii="Times New Roman" w:hAnsi="Times New Roman" w:cs="Times New Roman" w:eastAsia="Times New Roman"/>
                <w:b w:val="false"/>
                <w:sz w:val="26"/>
              </w:rPr>
              <w:t>Lệ phí : 50000 Đồng</w:t>
            </w:r>
          </w:p>
        </w:tc>
        <w:tc>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Nghị quyết chia công ty</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Bản sao hợp lệ Giấy chứng nhận đăng ký doanh nghiệp hoặc giấy tờ tương đương khác của công ty bị chia</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Hồ sơ đăng ký doanh nghiệp đối với công ty trách nhiệm hữu hạn một thành viên của (các) công ty mới</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Giấy đề nghị đăng ký công ty trách nhiệm hữu hạn một thành viên - (Phụ lục I-2, Thông tư số 02/2019/TT-BKHĐT);</w:t>
            </w:r>
          </w:p>
        </w:tc>
        <w:tc>
          <w:p/>
          <w:p>
            <w:pPr>
              <w:spacing w:after="0" w:before="0" w:lineRule="auto" w:line="276"/>
              <w:jc w:val="left"/>
            </w:pPr>
            <w:r>
              <w:rPr>
                <w:rFonts w:ascii="Times New Roman" w:hAnsi="Times New Roman" w:cs="Times New Roman" w:eastAsia="Times New Roman"/>
                <w:b w:val="false"/>
                <w:sz w:val="26"/>
              </w:rPr>
              <w:t>I-2.docx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Danh sách người đại diện theo ủy quyền (Phụ lục I-10, Thông tư số 02/2019/TT-BKHĐT).</w:t>
            </w:r>
          </w:p>
        </w:tc>
        <w:tc>
          <w:p/>
          <w:p>
            <w:pPr>
              <w:spacing w:after="0" w:before="0" w:lineRule="auto" w:line="276"/>
              <w:jc w:val="left"/>
            </w:pPr>
            <w:r>
              <w:rPr>
                <w:rFonts w:ascii="Times New Roman" w:hAnsi="Times New Roman" w:cs="Times New Roman" w:eastAsia="Times New Roman"/>
                <w:b w:val="false"/>
                <w:sz w:val="26"/>
              </w:rPr>
              <w:t>I-10.docx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 Người nước ngoài, Doanh nghiệp, Doanh nghiệp có vốn đầu tư nước ngoài, Tổ chức (không bao gồm doanh nghiệp, HTX), Tổ chức nước ngoài, Hợp tác xã</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Sở Kế hoạch và Đầu tư, Phòng Đăng ký kinh doanh</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Bộ phận tiếp nhận và trả kết quả của Sở Kế hoạch và Đầu tư tại Trung tâm Phục vụ hành chính công tỉnh Thanh Hóa (Số 28 Đại lộ Lê Lợi, phường Điện Biên, thành phố Thanh Hóa) hoặc qua mạng điện tử trên Cổng thông tin quốc gia về đăng ký doanh nghiệp: https://dangkykinhdoanh.gov.vn</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Giấy chứng nhận đăng ký doanh nghiệp/Thông báo về việc sửa đổi, bổ sung hồ sơ đăng ký doanh nghiệp.</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68/2014/QH13</w:t>
            </w:r>
          </w:p>
        </w:tc>
        <w:tc>
          <w:p/>
          <w:p>
            <w:pPr>
              <w:spacing w:after="0" w:before="0" w:lineRule="auto" w:line="276"/>
              <w:jc w:val="left"/>
            </w:pPr>
            <w:r>
              <w:rPr>
                <w:rFonts w:ascii="Times New Roman" w:hAnsi="Times New Roman" w:cs="Times New Roman" w:eastAsia="Times New Roman"/>
                <w:b w:val="false"/>
                <w:sz w:val="26"/>
              </w:rPr>
              <w:t>Luật 68/2014/QH13</w:t>
            </w:r>
          </w:p>
        </w:tc>
        <w:tc>
          <w:p/>
          <w:p>
            <w:pPr>
              <w:spacing w:after="0" w:before="0" w:lineRule="auto" w:line="276"/>
              <w:jc w:val="left"/>
            </w:pPr>
            <w:r>
              <w:rPr>
                <w:rFonts w:ascii="Times New Roman" w:hAnsi="Times New Roman" w:cs="Times New Roman" w:eastAsia="Times New Roman"/>
                <w:b w:val="false"/>
                <w:sz w:val="26"/>
              </w:rPr>
              <w:t>26-11-2014</w:t>
            </w:r>
          </w:p>
        </w:tc>
        <w:tc>
          <w:p/>
          <w:p>
            <w:pPr>
              <w:spacing w:after="0" w:before="0" w:lineRule="auto" w:line="276"/>
              <w:jc w:val="left"/>
            </w:pPr>
            <w:r>
              <w:rPr>
                <w:rFonts w:ascii="Times New Roman" w:hAnsi="Times New Roman" w:cs="Times New Roman" w:eastAsia="Times New Roman"/>
                <w:b w:val="false"/>
                <w:sz w:val="26"/>
              </w:rPr>
              <w:t>Quốc Hội</w:t>
            </w:r>
          </w:p>
        </w:tc>
      </w:tr>
      <w:tr>
        <w:tc>
          <w:p/>
          <w:p>
            <w:pPr>
              <w:spacing w:after="0" w:before="0" w:lineRule="auto" w:line="276"/>
              <w:jc w:val="left"/>
            </w:pPr>
            <w:r>
              <w:rPr>
                <w:rFonts w:ascii="Times New Roman" w:hAnsi="Times New Roman" w:cs="Times New Roman" w:eastAsia="Times New Roman"/>
                <w:b w:val="false"/>
                <w:sz w:val="26"/>
              </w:rPr>
              <w:t>78/2015/NĐ-CP</w:t>
            </w:r>
          </w:p>
        </w:tc>
        <w:tc>
          <w:p/>
          <w:p>
            <w:pPr>
              <w:spacing w:after="0" w:before="0" w:lineRule="auto" w:line="276"/>
              <w:jc w:val="left"/>
            </w:pPr>
            <w:r>
              <w:rPr>
                <w:rFonts w:ascii="Times New Roman" w:hAnsi="Times New Roman" w:cs="Times New Roman" w:eastAsia="Times New Roman"/>
                <w:b w:val="false"/>
                <w:sz w:val="26"/>
              </w:rPr>
              <w:t>Nghị định 78/2015/NĐ-CP</w:t>
            </w:r>
          </w:p>
        </w:tc>
        <w:tc>
          <w:p/>
          <w:p>
            <w:pPr>
              <w:spacing w:after="0" w:before="0" w:lineRule="auto" w:line="276"/>
              <w:jc w:val="left"/>
            </w:pPr>
            <w:r>
              <w:rPr>
                <w:rFonts w:ascii="Times New Roman" w:hAnsi="Times New Roman" w:cs="Times New Roman" w:eastAsia="Times New Roman"/>
                <w:b w:val="false"/>
                <w:sz w:val="26"/>
              </w:rPr>
              <w:t>14-09-2015</w:t>
            </w:r>
          </w:p>
        </w:tc>
        <w:tc>
          <w:p/>
          <w:p>
            <w:pPr>
              <w:spacing w:after="0" w:before="0" w:lineRule="auto" w:line="276"/>
              <w:jc w:val="left"/>
            </w:pPr>
            <w:r>
              <w:rPr>
                <w:rFonts w:ascii="Times New Roman" w:hAnsi="Times New Roman" w:cs="Times New Roman" w:eastAsia="Times New Roman"/>
                <w:b w:val="false"/>
                <w:sz w:val="26"/>
              </w:rPr>
              <w:t>Chính phủ</w:t>
            </w:r>
          </w:p>
        </w:tc>
      </w:tr>
      <w:tr>
        <w:tc>
          <w:p/>
          <w:p>
            <w:pPr>
              <w:spacing w:after="0" w:before="0" w:lineRule="auto" w:line="276"/>
              <w:jc w:val="left"/>
            </w:pPr>
            <w:r>
              <w:rPr>
                <w:rFonts w:ascii="Times New Roman" w:hAnsi="Times New Roman" w:cs="Times New Roman" w:eastAsia="Times New Roman"/>
                <w:b w:val="false"/>
                <w:sz w:val="26"/>
              </w:rPr>
              <w:t>20/2015/TT-BKHĐT</w:t>
            </w:r>
          </w:p>
        </w:tc>
        <w:tc>
          <w:p/>
          <w:p>
            <w:pPr>
              <w:spacing w:after="0" w:before="0" w:lineRule="auto" w:line="276"/>
              <w:jc w:val="left"/>
            </w:pPr>
            <w:r>
              <w:rPr>
                <w:rFonts w:ascii="Times New Roman" w:hAnsi="Times New Roman" w:cs="Times New Roman" w:eastAsia="Times New Roman"/>
                <w:b w:val="false"/>
                <w:sz w:val="26"/>
              </w:rPr>
              <w:t>Thông tư 20/2015/TT-BKHĐT</w:t>
            </w:r>
          </w:p>
        </w:tc>
        <w:tc>
          <w:p/>
          <w:p>
            <w:pPr>
              <w:spacing w:after="0" w:before="0" w:lineRule="auto" w:line="276"/>
              <w:jc w:val="left"/>
            </w:pPr>
            <w:r>
              <w:rPr>
                <w:rFonts w:ascii="Times New Roman" w:hAnsi="Times New Roman" w:cs="Times New Roman" w:eastAsia="Times New Roman"/>
                <w:b w:val="false"/>
                <w:sz w:val="26"/>
              </w:rPr>
              <w:t>01-12-2015</w:t>
            </w:r>
          </w:p>
        </w:tc>
        <w:tc>
          <w:p/>
          <w:p>
            <w:pPr>
              <w:spacing w:after="0" w:before="0" w:lineRule="auto" w:line="276"/>
              <w:jc w:val="left"/>
            </w:pPr>
            <w:r>
              <w:rPr>
                <w:rFonts w:ascii="Times New Roman" w:hAnsi="Times New Roman" w:cs="Times New Roman" w:eastAsia="Times New Roman"/>
                <w:b w:val="false"/>
                <w:sz w:val="26"/>
              </w:rPr>
              <w:t>Bộ Kế hoạch và Đầu tư</w:t>
            </w:r>
          </w:p>
        </w:tc>
      </w:tr>
      <w:tr>
        <w:tc>
          <w:p/>
          <w:p>
            <w:pPr>
              <w:spacing w:after="0" w:before="0" w:lineRule="auto" w:line="276"/>
              <w:jc w:val="left"/>
            </w:pPr>
            <w:r>
              <w:rPr>
                <w:rFonts w:ascii="Times New Roman" w:hAnsi="Times New Roman" w:cs="Times New Roman" w:eastAsia="Times New Roman"/>
                <w:b w:val="false"/>
                <w:sz w:val="26"/>
              </w:rPr>
              <w:t>02/2019/TT-BKHĐT</w:t>
            </w:r>
          </w:p>
        </w:tc>
        <w:tc>
          <w:p/>
          <w:p>
            <w:pPr>
              <w:spacing w:after="0" w:before="0" w:lineRule="auto" w:line="276"/>
              <w:jc w:val="left"/>
            </w:pPr>
            <w:r>
              <w:rPr>
                <w:rFonts w:ascii="Times New Roman" w:hAnsi="Times New Roman" w:cs="Times New Roman" w:eastAsia="Times New Roman"/>
                <w:b w:val="false"/>
                <w:sz w:val="26"/>
              </w:rPr>
              <w:t>Thông tư 02/2019/TT-BKHĐT</w:t>
            </w:r>
          </w:p>
        </w:tc>
        <w:tc>
          <w:p/>
          <w:p>
            <w:pPr>
              <w:spacing w:after="0" w:before="0" w:lineRule="auto" w:line="276"/>
              <w:jc w:val="left"/>
            </w:pPr>
            <w:r>
              <w:rPr>
                <w:rFonts w:ascii="Times New Roman" w:hAnsi="Times New Roman" w:cs="Times New Roman" w:eastAsia="Times New Roman"/>
                <w:b w:val="false"/>
                <w:sz w:val="26"/>
              </w:rPr>
              <w:t>08-01-2019</w:t>
            </w:r>
          </w:p>
        </w:tc>
        <w:tc>
          <w:p/>
          <w:p>
            <w:pPr>
              <w:spacing w:after="0" w:before="0" w:lineRule="auto" w:line="276"/>
              <w:jc w:val="left"/>
            </w:pPr>
            <w:r>
              <w:rPr>
                <w:rFonts w:ascii="Times New Roman" w:hAnsi="Times New Roman" w:cs="Times New Roman" w:eastAsia="Times New Roman"/>
                <w:b w:val="false"/>
                <w:sz w:val="26"/>
              </w:rPr>
              <w:t>Bộ Kế hoạch và Đầu tư</w:t>
            </w:r>
          </w:p>
        </w:tc>
      </w:tr>
      <w:tr>
        <w:tc>
          <w:p/>
          <w:p>
            <w:pPr>
              <w:spacing w:after="0" w:before="0" w:lineRule="auto" w:line="276"/>
              <w:jc w:val="left"/>
            </w:pPr>
            <w:r>
              <w:rPr>
                <w:rFonts w:ascii="Times New Roman" w:hAnsi="Times New Roman" w:cs="Times New Roman" w:eastAsia="Times New Roman"/>
                <w:b w:val="false"/>
                <w:sz w:val="26"/>
              </w:rPr>
              <w:t>47/2019/TT-BTC</w:t>
            </w:r>
          </w:p>
        </w:tc>
        <w:tc>
          <w:p/>
          <w:p>
            <w:pPr>
              <w:spacing w:after="0" w:before="0" w:lineRule="auto" w:line="276"/>
              <w:jc w:val="left"/>
            </w:pPr>
            <w:r>
              <w:rPr>
                <w:rFonts w:ascii="Times New Roman" w:hAnsi="Times New Roman" w:cs="Times New Roman" w:eastAsia="Times New Roman"/>
                <w:b w:val="false"/>
                <w:sz w:val="26"/>
              </w:rPr>
              <w:t>Quy định mức thu, chế độ thu, nộp, quản lý và sử dụng phí cung cấp thông tin doanh nghiệp, lệ phí đăng ký doanh nghiệp</w:t>
            </w:r>
          </w:p>
        </w:tc>
        <w:tc>
          <w:p/>
          <w:p>
            <w:pPr>
              <w:spacing w:after="0" w:before="0" w:lineRule="auto" w:line="276"/>
              <w:jc w:val="left"/>
            </w:pPr>
            <w:r>
              <w:rPr>
                <w:rFonts w:ascii="Times New Roman" w:hAnsi="Times New Roman" w:cs="Times New Roman" w:eastAsia="Times New Roman"/>
                <w:b w:val="false"/>
                <w:sz w:val="26"/>
              </w:rPr>
              <w:t>05-08-2019</w:t>
            </w:r>
          </w:p>
        </w:tc>
        <w:tc>
          <w:p/>
          <w:p>
            <w:pPr>
              <w:spacing w:after="0" w:before="0" w:lineRule="auto" w:line="276"/>
              <w:jc w:val="left"/>
            </w:pPr>
            <w:r>
              <w:rPr>
                <w:rFonts w:ascii="Times New Roman" w:hAnsi="Times New Roman" w:cs="Times New Roman" w:eastAsia="Times New Roman"/>
                <w:b w:val="false"/>
                <w:sz w:val="26"/>
              </w:rPr>
              <w:t>Bộ Tài chính</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1. Có hồ sơ hợp lệ (có đầy đủ giấy tờ như đã nêu tại Thành phần hồ sơ và nội dung các giấy tờ đó được kê khai đầy đủ theo quy định của pháp luật).
2. Nộp đủ lệ phí đăng ký doanh nghiệp theo quy định pháp luật về phí và lệ phí.</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Đăng ký, thành lập công ty, trách nhiệm hữu hạn một thành viên, từ việc chia doanh nghiệp</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2024-03-28T10:57:34Z</dcterms:created>
  <dc:creator>Apache POI</dc:creator>
</cp:coreProperties>
</file>