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1.005165.000.00.00.H56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3942/QĐ-UBND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Đăng ký thay đổi nội dung đăng ký hoạt động của chi nhánh, văn phòng đại diện, địa điểm kinh doanh (đối với doanh nghiệp tư nhân, công ty TNHH, công ty cổ phần, công ty hợp danh)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Thành lập và hoạt động của doanh nghiệp</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Trường hợp chuyển trụ sở chi nhánh, văn phòng đại diện trong phạm vi tỉnh, thành phố trực thuộc Trung ương nơi chi nhánh, văn phòng đại diện đã đăng ký:</w:t>
      </w:r>
    </w:p>
    <w:p>
      <w:pPr>
        <w:spacing w:after="0" w:before="0" w:lineRule="auto" w:line="276"/>
        <w:jc w:val="both"/>
      </w:pPr>
      <w:r>
        <w:rPr>
          <w:rFonts w:ascii="Times New Roman" w:hAnsi="Times New Roman" w:cs="Times New Roman" w:eastAsia="Times New Roman"/>
          <w:b w:val="false"/>
          <w:sz w:val="26"/>
        </w:rPr>
        <w:t>Doanh nghiệp gửi Thông báo thay đổi nội dung đăng ký hoạt động của chi nhánh, văn phòng đại diện, địa điểm kinh doanh đến Phòng đăng ký kinh doanh nơi đặt trụ sở chi nhánh, văn phòng đại diện.</w:t>
      </w:r>
    </w:p>
    <w:p>
      <w:pPr>
        <w:spacing w:after="0" w:before="0" w:lineRule="auto" w:line="276"/>
        <w:jc w:val="both"/>
      </w:pPr>
      <w:r>
        <w:rPr>
          <w:rFonts w:ascii="Times New Roman" w:hAnsi="Times New Roman" w:cs="Times New Roman" w:eastAsia="Times New Roman"/>
          <w:b w:val="false"/>
          <w:sz w:val="26"/>
        </w:rPr>
        <w:t>Khi nhận được Thông báo của doanh nghiệp, Phòng Đăng ký kinh doanh trao Giấy biên nhận, kiểm tra tính hợp lệ của hồ sơ, thay đổi thông tin đăng ký hoạt động của chi nhánh, văn phòng đại diện, địa điểm kinh doanh trong Cơ sở dữ liệu quốc gia về đăng ký doanh nghiệp và cấp Giấy chứng nhận đăng ký hoạt động chi nhánh, văn phòng đại diện, Giấy chứng nhận đăng ký địa điểm kinh doanh khi nhận được hồ sơ hợp lệ.</w:t>
      </w:r>
    </w:p>
    <w:p>
      <w:pPr>
        <w:spacing w:after="0" w:before="0" w:lineRule="auto" w:line="276"/>
        <w:jc w:val="both"/>
      </w:pPr>
      <w:r>
        <w:rPr>
          <w:rFonts w:ascii="Times New Roman" w:hAnsi="Times New Roman" w:cs="Times New Roman" w:eastAsia="Times New Roman"/>
          <w:b w:val="false"/>
          <w:sz w:val="26"/>
        </w:rPr>
        <w:t>Trường hợp doanh nghiệp có nhu cầu, Phòng Đăng ký kinh doanh cấp Giấy xác nhận về việc thay đổi nội dung đăng ký hoạt động chi nhánh, văn phòng đại diện, địa điểm kinh doanh.</w:t>
      </w:r>
    </w:p>
    <w:p>
      <w:pPr>
        <w:shd w:val="clear" w:color="auto" w:fill="F2F6F9"/>
        <w:spacing w:after="0" w:before="120" w:lineRule="auto" w:line="276"/>
        <w:jc w:val="both"/>
      </w:pPr>
      <w:r>
        <w:rPr>
          <w:rFonts w:ascii="Times New Roman" w:hAnsi="Times New Roman" w:cs="Times New Roman" w:eastAsia="Times New Roman"/>
          <w:b w:val="true"/>
          <w:sz w:val="26"/>
        </w:rPr>
        <w:t>Trường hợp chuyển trụ sở chi nhánh, văn phòng đại diện sang tỉnh, thành phố trực thuộc Trung ương khác nơi chi nhánh, văn phòng đại diện đã đăng ký:</w:t>
      </w:r>
    </w:p>
    <w:p>
      <w:pPr>
        <w:spacing w:after="0" w:before="0" w:lineRule="auto" w:line="276"/>
        <w:jc w:val="both"/>
      </w:pPr>
      <w:r>
        <w:rPr>
          <w:rFonts w:ascii="Times New Roman" w:hAnsi="Times New Roman" w:cs="Times New Roman" w:eastAsia="Times New Roman"/>
          <w:b w:val="false"/>
          <w:sz w:val="26"/>
        </w:rPr>
        <w:t xml:space="preserve"> Doanh nghiệp gửi Thông báo thay đổi nội dung đăng ký hoạt động của chi nhánh, văn phòng đại diện đến Phòng đăng ký kinh doanh nơi chi nhánh, văn phòng đại diện dự định chuyển đến.</w:t>
      </w:r>
    </w:p>
    <w:p>
      <w:pPr>
        <w:spacing w:after="0" w:before="0" w:lineRule="auto" w:line="276"/>
        <w:jc w:val="both"/>
      </w:pPr>
      <w:r>
        <w:rPr>
          <w:rFonts w:ascii="Times New Roman" w:hAnsi="Times New Roman" w:cs="Times New Roman" w:eastAsia="Times New Roman"/>
          <w:b w:val="false"/>
          <w:sz w:val="26"/>
        </w:rPr>
        <w:t>hi nhận được Thông báo của doanh nghiệp, Phòng Đăng ký kinh doanh nơi chi nhánh, văn phòng đại diện dự định chuyển đến trao Giấy biên nhận, kiểm tra tính hợp lệ của hồ sơ, cấp Giấy chứng nhận đăng ký hoạt động chi nhánh, văn phòng đại diện cho doanh nghiệp và gửi thông tin đến Phòng Đăng ký kinh doanh nơi trước đây chi nhánh, văn phòng đại diện đặt trụ sở.</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03 Ngày làm việc</w:t>
            </w:r>
          </w:p>
        </w:tc>
        <w:tc>
          <w:p/>
          <w:p>
            <w:pPr>
              <w:spacing w:after="0" w:before="0" w:lineRule="auto" w:line="276"/>
              <w:jc w:val="left"/>
            </w:pPr>
            <w:r>
              <w:rPr>
                <w:rFonts w:ascii="Times New Roman" w:hAnsi="Times New Roman" w:cs="Times New Roman" w:eastAsia="Times New Roman"/>
                <w:b w:val="false"/>
                <w:sz w:val="26"/>
              </w:rPr>
              <w:t>Lệ phí : 50000 Đồng</w:t>
            </w:r>
          </w:p>
        </w:tc>
        <w:tc>
          <w:p/>
          <w:p>
            <w:pPr>
              <w:spacing w:after="0" w:before="0" w:lineRule="auto" w:line="276"/>
              <w:jc w:val="left"/>
            </w:pPr>
            <w:r>
              <w:rPr>
                <w:rFonts w:ascii="Times New Roman" w:hAnsi="Times New Roman" w:cs="Times New Roman" w:eastAsia="Times New Roman"/>
                <w:b w:val="false"/>
                <w:sz w:val="26"/>
              </w:rPr>
              <w:t>Trong thời hạn 03 (ba) ngày làm việc, kể từ khi nhận đủ hồ sơ hợp lệ.</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03 Ngày làm việc</w:t>
            </w:r>
          </w:p>
        </w:tc>
        <w:tc>
          <w:p/>
          <w:p>
            <w:pPr>
              <w:spacing w:after="0" w:before="0" w:lineRule="auto" w:line="276"/>
              <w:jc w:val="left"/>
            </w:pPr>
            <w:r>
              <w:rPr>
                <w:rFonts w:ascii="Times New Roman" w:hAnsi="Times New Roman" w:cs="Times New Roman" w:eastAsia="Times New Roman"/>
                <w:b w:val="false"/>
                <w:sz w:val="26"/>
              </w:rPr>
              <w:t>Lệ phí : 0 Đồng</w:t>
              <w:t xml:space="preserve"> (miễn lệ phí)</w:t>
            </w:r>
          </w:p>
        </w:tc>
        <w:tc>
          <w:p/>
          <w:p>
            <w:pPr>
              <w:spacing w:after="0" w:before="0" w:lineRule="auto" w:line="276"/>
              <w:jc w:val="left"/>
            </w:pPr>
            <w:r>
              <w:rPr>
                <w:rFonts w:ascii="Times New Roman" w:hAnsi="Times New Roman" w:cs="Times New Roman" w:eastAsia="Times New Roman"/>
                <w:b w:val="false"/>
                <w:sz w:val="26"/>
              </w:rPr>
              <w:t>Trong thời hạn 03 (ba) ngày làm việc, kể từ khi nhận đủ hồ sơ hợp lệ.
Qua mạng điện tử theo quy trình trên Cổng thông tin quốc gia về đăng ký doanh nghiệp (https://dangkykinhdoanh.gov.vn)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03 Ngày làm việc</w:t>
            </w:r>
          </w:p>
        </w:tc>
        <w:tc>
          <w:p/>
          <w:p>
            <w:pPr>
              <w:spacing w:after="0" w:before="0" w:lineRule="auto" w:line="276"/>
              <w:jc w:val="left"/>
            </w:pPr>
            <w:r>
              <w:rPr>
                <w:rFonts w:ascii="Times New Roman" w:hAnsi="Times New Roman" w:cs="Times New Roman" w:eastAsia="Times New Roman"/>
                <w:b w:val="false"/>
                <w:sz w:val="26"/>
              </w:rPr>
              <w:t>Lệ phí : 50000 Đồng</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Thông báo về việc thay đổi nội dung đăng ký hoạt động chi nhánh/văn phòng đại diện/địa điểm kinh doanh (Phụ lục II-13, Thông tư số 02/2019/TT-BKHĐT)</w:t>
            </w:r>
          </w:p>
        </w:tc>
        <w:tc>
          <w:p/>
          <w:p>
            <w:pPr>
              <w:spacing w:after="0" w:before="0" w:lineRule="auto" w:line="276"/>
              <w:jc w:val="left"/>
            </w:pPr>
            <w:r>
              <w:rPr>
                <w:rFonts w:ascii="Times New Roman" w:hAnsi="Times New Roman" w:cs="Times New Roman" w:eastAsia="Times New Roman"/>
                <w:b w:val="false"/>
                <w:sz w:val="26"/>
              </w:rPr>
              <w:t>II-13.docx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nước ngoài, Doanh nghiệp, Doanh nghiệp có vốn đầu tư nước ngoài, Tổ chức (không bao gồm doanh nghiệp, HTX), Tổ chức nước ngoài,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Kế hoạch và Đầu tư, Phòng Đăng ký kinh doanh</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Sở Kế hoạch và Đầu tư tại Trung tâm Phục vụ hành chính công tỉnh Thanh Hóa (Số 28 Đại lộ Lê Lợi, phường Điện Biên, thành phố Thanh Hóa) hoặc qua mạng điện tử trên Cổng thông tin quốc gia về đăng ký doanh nghiệp: https://dangkykinhdoanh.gov.vn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đăng ký hoạt động chi nhánh, văn phòng đại diện, Giấy chứng nhận đăng ký địa điểm kinh doanh/Giấy xác nhận về việc thay đổi nội dung đăng ký hoạt động chi nhánh, văn phòng đại diện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68/2014/QH13</w:t>
            </w:r>
          </w:p>
        </w:tc>
        <w:tc>
          <w:p/>
          <w:p>
            <w:pPr>
              <w:spacing w:after="0" w:before="0" w:lineRule="auto" w:line="276"/>
              <w:jc w:val="left"/>
            </w:pPr>
            <w:r>
              <w:rPr>
                <w:rFonts w:ascii="Times New Roman" w:hAnsi="Times New Roman" w:cs="Times New Roman" w:eastAsia="Times New Roman"/>
                <w:b w:val="false"/>
                <w:sz w:val="26"/>
              </w:rPr>
              <w:t>Luật 68/2014/QH13</w:t>
            </w:r>
          </w:p>
        </w:tc>
        <w:tc>
          <w:p/>
          <w:p>
            <w:pPr>
              <w:spacing w:after="0" w:before="0" w:lineRule="auto" w:line="276"/>
              <w:jc w:val="left"/>
            </w:pPr>
            <w:r>
              <w:rPr>
                <w:rFonts w:ascii="Times New Roman" w:hAnsi="Times New Roman" w:cs="Times New Roman" w:eastAsia="Times New Roman"/>
                <w:b w:val="false"/>
                <w:sz w:val="26"/>
              </w:rPr>
              <w:t>26-11-2014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78/2015/NĐ-CP</w:t>
            </w:r>
          </w:p>
        </w:tc>
        <w:tc>
          <w:p/>
          <w:p>
            <w:pPr>
              <w:spacing w:after="0" w:before="0" w:lineRule="auto" w:line="276"/>
              <w:jc w:val="left"/>
            </w:pPr>
            <w:r>
              <w:rPr>
                <w:rFonts w:ascii="Times New Roman" w:hAnsi="Times New Roman" w:cs="Times New Roman" w:eastAsia="Times New Roman"/>
                <w:b w:val="false"/>
                <w:sz w:val="26"/>
              </w:rPr>
              <w:t>Nghị định 78/2015/NĐ-CP</w:t>
            </w:r>
          </w:p>
        </w:tc>
        <w:tc>
          <w:p/>
          <w:p>
            <w:pPr>
              <w:spacing w:after="0" w:before="0" w:lineRule="auto" w:line="276"/>
              <w:jc w:val="left"/>
            </w:pPr>
            <w:r>
              <w:rPr>
                <w:rFonts w:ascii="Times New Roman" w:hAnsi="Times New Roman" w:cs="Times New Roman" w:eastAsia="Times New Roman"/>
                <w:b w:val="false"/>
                <w:sz w:val="26"/>
              </w:rPr>
              <w:t>14-09-2015</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20/2015/TT-BKHĐT</w:t>
            </w:r>
          </w:p>
        </w:tc>
        <w:tc>
          <w:p/>
          <w:p>
            <w:pPr>
              <w:spacing w:after="0" w:before="0" w:lineRule="auto" w:line="276"/>
              <w:jc w:val="left"/>
            </w:pPr>
            <w:r>
              <w:rPr>
                <w:rFonts w:ascii="Times New Roman" w:hAnsi="Times New Roman" w:cs="Times New Roman" w:eastAsia="Times New Roman"/>
                <w:b w:val="false"/>
                <w:sz w:val="26"/>
              </w:rPr>
              <w:t>Thông tư 20/2015/TT-BKHĐT</w:t>
            </w:r>
          </w:p>
        </w:tc>
        <w:tc>
          <w:p/>
          <w:p>
            <w:pPr>
              <w:spacing w:after="0" w:before="0" w:lineRule="auto" w:line="276"/>
              <w:jc w:val="left"/>
            </w:pPr>
            <w:r>
              <w:rPr>
                <w:rFonts w:ascii="Times New Roman" w:hAnsi="Times New Roman" w:cs="Times New Roman" w:eastAsia="Times New Roman"/>
                <w:b w:val="false"/>
                <w:sz w:val="26"/>
              </w:rPr>
              <w:t>01-12-2015</w:t>
            </w:r>
          </w:p>
        </w:tc>
        <w:tc>
          <w:p/>
          <w:p>
            <w:pPr>
              <w:spacing w:after="0" w:before="0" w:lineRule="auto" w:line="276"/>
              <w:jc w:val="left"/>
            </w:pPr>
            <w:r>
              <w:rPr>
                <w:rFonts w:ascii="Times New Roman" w:hAnsi="Times New Roman" w:cs="Times New Roman" w:eastAsia="Times New Roman"/>
                <w:b w:val="false"/>
                <w:sz w:val="26"/>
              </w:rPr>
              <w:t>Bộ Kế hoạch và Đầu tư</w:t>
            </w:r>
          </w:p>
        </w:tc>
      </w:tr>
      <w:tr>
        <w:tc>
          <w:p/>
          <w:p>
            <w:pPr>
              <w:spacing w:after="0" w:before="0" w:lineRule="auto" w:line="276"/>
              <w:jc w:val="left"/>
            </w:pPr>
            <w:r>
              <w:rPr>
                <w:rFonts w:ascii="Times New Roman" w:hAnsi="Times New Roman" w:cs="Times New Roman" w:eastAsia="Times New Roman"/>
                <w:b w:val="false"/>
                <w:sz w:val="26"/>
              </w:rPr>
              <w:t>02/2019/TT-BKHĐT</w:t>
            </w:r>
          </w:p>
        </w:tc>
        <w:tc>
          <w:p/>
          <w:p>
            <w:pPr>
              <w:spacing w:after="0" w:before="0" w:lineRule="auto" w:line="276"/>
              <w:jc w:val="left"/>
            </w:pPr>
            <w:r>
              <w:rPr>
                <w:rFonts w:ascii="Times New Roman" w:hAnsi="Times New Roman" w:cs="Times New Roman" w:eastAsia="Times New Roman"/>
                <w:b w:val="false"/>
                <w:sz w:val="26"/>
              </w:rPr>
              <w:t>Thông tư 02/2019/TT-BKHĐT</w:t>
            </w:r>
          </w:p>
        </w:tc>
        <w:tc>
          <w:p/>
          <w:p>
            <w:pPr>
              <w:spacing w:after="0" w:before="0" w:lineRule="auto" w:line="276"/>
              <w:jc w:val="left"/>
            </w:pPr>
            <w:r>
              <w:rPr>
                <w:rFonts w:ascii="Times New Roman" w:hAnsi="Times New Roman" w:cs="Times New Roman" w:eastAsia="Times New Roman"/>
                <w:b w:val="false"/>
                <w:sz w:val="26"/>
              </w:rPr>
              <w:t>08-01-2019</w:t>
            </w:r>
          </w:p>
        </w:tc>
        <w:tc>
          <w:p/>
          <w:p>
            <w:pPr>
              <w:spacing w:after="0" w:before="0" w:lineRule="auto" w:line="276"/>
              <w:jc w:val="left"/>
            </w:pPr>
            <w:r>
              <w:rPr>
                <w:rFonts w:ascii="Times New Roman" w:hAnsi="Times New Roman" w:cs="Times New Roman" w:eastAsia="Times New Roman"/>
                <w:b w:val="false"/>
                <w:sz w:val="26"/>
              </w:rPr>
              <w:t>Bộ Kế hoạch và Đầu tư</w:t>
            </w:r>
          </w:p>
        </w:tc>
      </w:tr>
      <w:tr>
        <w:tc>
          <w:p/>
          <w:p>
            <w:pPr>
              <w:spacing w:after="0" w:before="0" w:lineRule="auto" w:line="276"/>
              <w:jc w:val="left"/>
            </w:pPr>
            <w:r>
              <w:rPr>
                <w:rFonts w:ascii="Times New Roman" w:hAnsi="Times New Roman" w:cs="Times New Roman" w:eastAsia="Times New Roman"/>
                <w:b w:val="false"/>
                <w:sz w:val="26"/>
              </w:rPr>
              <w:t>47/2019/TT-BTC</w:t>
            </w:r>
          </w:p>
        </w:tc>
        <w:tc>
          <w:p/>
          <w:p>
            <w:pPr>
              <w:spacing w:after="0" w:before="0" w:lineRule="auto" w:line="276"/>
              <w:jc w:val="left"/>
            </w:pPr>
            <w:r>
              <w:rPr>
                <w:rFonts w:ascii="Times New Roman" w:hAnsi="Times New Roman" w:cs="Times New Roman" w:eastAsia="Times New Roman"/>
                <w:b w:val="false"/>
                <w:sz w:val="26"/>
              </w:rPr>
              <w:t>Quy định mức thu, chế độ thu, nộp, quản lý và sử dụng phí cung cấp thông tin doanh nghiệp, lệ phí đăng ký doanh nghiệp</w:t>
            </w:r>
          </w:p>
        </w:tc>
        <w:tc>
          <w:p/>
          <w:p>
            <w:pPr>
              <w:spacing w:after="0" w:before="0" w:lineRule="auto" w:line="276"/>
              <w:jc w:val="left"/>
            </w:pPr>
            <w:r>
              <w:rPr>
                <w:rFonts w:ascii="Times New Roman" w:hAnsi="Times New Roman" w:cs="Times New Roman" w:eastAsia="Times New Roman"/>
                <w:b w:val="false"/>
                <w:sz w:val="26"/>
              </w:rPr>
              <w:t>05-08-2019</w:t>
            </w:r>
          </w:p>
        </w:tc>
        <w:tc>
          <w:p/>
          <w:p>
            <w:pPr>
              <w:spacing w:after="0" w:before="0" w:lineRule="auto" w:line="276"/>
              <w:jc w:val="left"/>
            </w:pPr>
            <w:r>
              <w:rPr>
                <w:rFonts w:ascii="Times New Roman" w:hAnsi="Times New Roman" w:cs="Times New Roman" w:eastAsia="Times New Roman"/>
                <w:b w:val="false"/>
                <w:sz w:val="26"/>
              </w:rPr>
              <w:t>Bộ Tài chính</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Trước khi đăng ký thay đổi địa chỉ trụ sở, chi nhánh, văn phòng đại diện phải thực hiện các thủ tục với cơ quan thuế liên quan đến việc chuyển địa điểm theo quy định của pháp luật về thuế.
1. Có hồ sơ hợp lệ (có đầy đủ giấy tờ như đã nêu tại Thành phần hồ sơ và nội dung giấy tờ đó được kê khai đầy đủ theo quy định của pháp luật).
2. Nộp đủ lệ phí đăng ký doanh nghiệp theo quy định pháp luật về phí và lệ phí.</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Đăng ký, thay đổi, nội dung đăng ký hoạt động, của chi nhánh, văn phòng đại diện, địa điểm kinh doanh (đối với doanh nghiệp tư nhân, công ty TNHH, công ty cổ phần, công ty hợp danh)</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2024-03-28T14:51:46Z</dcterms:created>
  <dc:creator>Apache POI</dc:creator>
</cp:coreProperties>
</file>