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1.005412.000.00.00.H32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3251/QĐ-UBND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đối tượng được hỗ trợ phí bảo hiểm nông nghiệp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hiểm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a) Căn cứ Quyết định của Thủ tướng Chính phủ, công bố của Ủy ban nhân dân cấp tỉnh về địa bàn được hỗ trợ, tổ chức, cá nhân sản xuất nông nghiệp lập hồ sơ đề nghị phê duyệt đối tượng được hỗ trợ và gửi đến Ủy ban nhân dân cấp xã nơi tổ chức, cá nhân thực hiện sản xuất nông nghiệp. </w:t>
      </w:r>
    </w:p>
    <w:p>
      <w:pPr>
        <w:spacing w:after="0" w:before="0" w:lineRule="auto" w:line="276"/>
        <w:jc w:val="both"/>
      </w:pPr>
      <w:r>
        <w:rPr>
          <w:rFonts w:ascii="Times New Roman" w:hAnsi="Times New Roman" w:cs="Times New Roman" w:eastAsia="Times New Roman"/>
          <w:b w:val="false"/>
          <w:sz w:val="26"/>
        </w:rPr>
        <w:t>b) Trong thời hạn 15 ngày kể từ ngày nhận được đầy đủ hồ sơ hợp lệ, căn cứ Quyết định của Thủ tướng Chính phủ, công bố của Ủy ban nhân dân cấp tỉnh về địa bàn được hỗ trợ, Ủy ban nhân dân cấp xã rà soát, lập danh sách tổ chức, cá nhân sản xuất nông nghiệp đề nghị phê duyệt đối tượng được hỗ trợ báo cáo Ủy ban nhân dân cấp huyện.</w:t>
      </w:r>
    </w:p>
    <w:p>
      <w:pPr>
        <w:spacing w:after="0" w:before="0" w:lineRule="auto" w:line="276"/>
        <w:jc w:val="both"/>
      </w:pPr>
      <w:r>
        <w:rPr>
          <w:rFonts w:ascii="Times New Roman" w:hAnsi="Times New Roman" w:cs="Times New Roman" w:eastAsia="Times New Roman"/>
          <w:b w:val="false"/>
          <w:sz w:val="26"/>
        </w:rPr>
        <w:t>c) Trong thời hạn 15 ngày kể từ ngày nhận được báo cáo của Ủy ban nhân dân cấp xã, căn cứ Quyết định của Thủ tướng Chính phủ, công bố của Ủy ban nhân dân cấp tỉnh về địa bàn được hỗ trợ, hồ sơ đề nghị phê duyệt đối tượng được hỗ trợ do Ủy ban nhân dân cấp xã gửi và báo cáo của Ủy ban nhân dân cấp xã, Ủy ban nhân dân cấp huyện thực hiện thẩm định, tổng hợp danh sách tổ chức, cá nhân sản xuất nông nghiệp thuộc đối tượng được hỗ trợ gửi Sở Nông nghiệp và Phát triển nông thôn.</w:t>
      </w:r>
    </w:p>
    <w:p>
      <w:pPr>
        <w:spacing w:after="0" w:before="0" w:lineRule="auto" w:line="276"/>
        <w:jc w:val="both"/>
      </w:pPr>
      <w:r>
        <w:rPr>
          <w:rFonts w:ascii="Times New Roman" w:hAnsi="Times New Roman" w:cs="Times New Roman" w:eastAsia="Times New Roman"/>
          <w:b w:val="false"/>
          <w:sz w:val="26"/>
        </w:rPr>
        <w:t>d) Trong thời hạn 10 ngày kể từ ngày nhận được báo cáo thẩm định của Ủy ban nhân dân cấp huyện, căn cứ Quyết định của Thủ tướng Chính phủ và báo cáo thẩm định của Ủy ban nhân dân cấp huyện, Sở Nông nghiệp và Phát triển nông thôn thực hiện tổng hợp, báo cáo Ủy ban nhân dân cấp tỉnh ban hành quyết định phê duyệt danh sách đối tượng được hỗ trợ phí bảo hiểm nông nghiệp. Quyết định này được gửi đến Sở Tài chính, Sở Nông nghiệp và Phát triển nông thôn, Ủy ban nhân dân cấp huyện và cấp xã có liên quan.</w:t>
      </w:r>
    </w:p>
    <w:p>
      <w:pPr>
        <w:spacing w:after="0" w:before="0" w:lineRule="auto" w:line="276"/>
        <w:jc w:val="both"/>
      </w:pPr>
      <w:r>
        <w:rPr>
          <w:rFonts w:ascii="Times New Roman" w:hAnsi="Times New Roman" w:cs="Times New Roman" w:eastAsia="Times New Roman"/>
          <w:b w:val="false"/>
          <w:sz w:val="26"/>
        </w:rPr>
        <w:t>đ) Trong thời hạn 05 ngày kể từ ngày Ủy ban nhân dân cấp tỉnh ban hành Quyết định phê duyệt đối tượng được hỗ trợ, Ủy ban nhân dân cấp xã thực hiện niêm yết công khai danh sách tổ chức, cá nhân sản xuất nông nghiệp thuộc đối tượng được hỗ trợ phí bảo hiểm nông nghiệp tại Trụ sở Ủy ban nhân dân cấp xã, thông báo trên hệ thống thông tin, truyền thông của xã và sao gửi cho tổ chức, cá nhân sản xuất nông nghiệp trong trường hợp tổ chức, cá nhân sản xuất nông nghiệp yêu cầu.</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45 Ngày</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45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qua bưu điện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xem xét, phê duyệt đối tượng được hỗ trợ theo mẫu quy định tại Phụ lục 1 ban hành kèm theo Nghị định số 58/2018/NĐ-CP.</w:t>
            </w:r>
          </w:p>
        </w:tc>
        <w:tc>
          <w:p/>
          <w:p>
            <w:pPr>
              <w:spacing w:after="0" w:before="0" w:lineRule="auto" w:line="276"/>
              <w:jc w:val="left"/>
            </w:pPr>
            <w:r>
              <w:rPr>
                <w:rFonts w:ascii="Times New Roman" w:hAnsi="Times New Roman" w:cs="Times New Roman" w:eastAsia="Times New Roman"/>
                <w:b w:val="false"/>
                <w:sz w:val="26"/>
              </w:rPr>
              <w:t>Don de nghi de duyet doi tuong dc ho tro BHN 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kê khai về cây trồng, vật nuôi, nuôi trồng thủy sản theo mẫu quy định tại Phụ lục 2 ban hành kèm theo Nghị định số 58/2018/NĐ-CP.</w:t>
            </w:r>
          </w:p>
        </w:tc>
        <w:tc>
          <w:p/>
          <w:p>
            <w:pPr>
              <w:spacing w:after="0" w:before="0" w:lineRule="auto" w:line="276"/>
              <w:jc w:val="left"/>
            </w:pPr>
            <w:r>
              <w:rPr>
                <w:rFonts w:ascii="Times New Roman" w:hAnsi="Times New Roman" w:cs="Times New Roman" w:eastAsia="Times New Roman"/>
                <w:b w:val="false"/>
                <w:sz w:val="26"/>
              </w:rPr>
              <w:t>Bang ke khai cay trong vat nuoi 02.docx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Tài liệu chứng minh thuộc đối tượng được hỗ trợ phí bảo hiểm nông nghiệp đối với trường hợp đối tượng được hỗ trợ là tổ chức sản xuất nông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Danh sách tổ chức, cá nhân sản xuất nông nghiệp thuộc đối tượng được hỗ trợ phí bảo hiểm nông nghiệp;, Quyết định phê duyệt danh sách đối tượng được hỗ trợ, UBND cấp xã niêm yết công khai danh sách tổ chức, cá nhân sản xuất nông nghiệp thuộc đối tượng được hỗ trợ phí bảo hiểm, Quyết định phê duyệt danh sách đối tượng được hỗ trợ phí bảo hiểm nông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61/2010/QH12</w:t>
            </w:r>
          </w:p>
        </w:tc>
        <w:tc>
          <w:p/>
          <w:p>
            <w:pPr>
              <w:spacing w:after="0" w:before="0" w:lineRule="auto" w:line="276"/>
              <w:jc w:val="left"/>
            </w:pPr>
            <w:r>
              <w:rPr>
                <w:rFonts w:ascii="Times New Roman" w:hAnsi="Times New Roman" w:cs="Times New Roman" w:eastAsia="Times New Roman"/>
                <w:b w:val="false"/>
                <w:sz w:val="26"/>
              </w:rPr>
              <w:t>Sửa đổi, bổ sung một số điều của Luật Kinh doanh bảo hiểm</w:t>
            </w:r>
          </w:p>
        </w:tc>
        <w:tc>
          <w:p/>
          <w:p>
            <w:pPr>
              <w:spacing w:after="0" w:before="0" w:lineRule="auto" w:line="276"/>
              <w:jc w:val="left"/>
            </w:pPr>
            <w:r>
              <w:rPr>
                <w:rFonts w:ascii="Times New Roman" w:hAnsi="Times New Roman" w:cs="Times New Roman" w:eastAsia="Times New Roman"/>
                <w:b w:val="false"/>
                <w:sz w:val="26"/>
              </w:rPr>
              <w:t>24-11-2010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24/2000/QH10</w:t>
            </w:r>
          </w:p>
        </w:tc>
        <w:tc>
          <w:p/>
          <w:p>
            <w:pPr>
              <w:spacing w:after="0" w:before="0" w:lineRule="auto" w:line="276"/>
              <w:jc w:val="left"/>
            </w:pPr>
            <w:r>
              <w:rPr>
                <w:rFonts w:ascii="Times New Roman" w:hAnsi="Times New Roman" w:cs="Times New Roman" w:eastAsia="Times New Roman"/>
                <w:b w:val="false"/>
                <w:sz w:val="26"/>
              </w:rPr>
              <w:t>Kinh doanh bảo hiểm</w:t>
            </w:r>
          </w:p>
        </w:tc>
        <w:tc>
          <w:p/>
          <w:p>
            <w:pPr>
              <w:spacing w:after="0" w:before="0" w:lineRule="auto" w:line="276"/>
              <w:jc w:val="left"/>
            </w:pPr>
            <w:r>
              <w:rPr>
                <w:rFonts w:ascii="Times New Roman" w:hAnsi="Times New Roman" w:cs="Times New Roman" w:eastAsia="Times New Roman"/>
                <w:b w:val="false"/>
                <w:sz w:val="26"/>
              </w:rPr>
              <w:t>09-12-2000</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2024-03-28T16:18:09Z</dcterms:created>
  <dc:creator>Apache POI</dc:creator>
</cp:coreProperties>
</file>