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1.007193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lao động cho người nước ngoài làm việc tại Việt Nam (tại khu kinh tế Nghi Sơn và các khu công nghiệp khác)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Việc làm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hồ sơ
Tổ chức, cá nhân phải chuẩn bị hồ sơ theo quy định của pháp luật.</w:t>
      </w:r>
    </w:p>
    <w:p>
      <w:pPr>
        <w:spacing w:after="0" w:before="0" w:lineRule="auto" w:line="276"/>
        <w:jc w:val="both"/>
      </w:pPr>
      <w:r>
        <w:rPr>
          <w:rFonts w:ascii="Times New Roman" w:hAnsi="Times New Roman" w:cs="Times New Roman" w:eastAsia="Times New Roman"/>
          <w:b w:val="false"/>
          <w:sz w:val="26"/>
        </w:rPr>
        <w:t>Bước 2. Tiếp nhận hồ sơ của cá nhân, tổ chức
a) Địa điểm tiếp nhận: Bộ phận tiếp nhận hồ sơ và trả kết quả Ban Quản lý khu kinh tế Nghi Sơn và các khu công nghiệp tỉnh Thanh Hóa (Phường Trúc Lâm, thị xã Nghi Sơn, tỉnh Thanh Hóa).
b) Thời gian tiếp nhận: Trong giờ hành chính các ngày làm việc từ thứ 2 đến thứ 6 hàng tuần (trừ ngày lễ, tết và ngày nghỉ theo quy định).
c) Những điểm cần lưu ý khi tiếp nhận hồ sơ:
- Đối với cá nhân, tổ chức: Bổ sung, hoàn chỉnh hồ sơ theo quy định.
- Đối với cơ quan tiếp nhận hồ sơ:
+ Hướng dẫn để tổ chức, cá nhân hoàn chỉnh hồ sơ theo quy định;
+ Hồ sơ đầy đủ, hợp lệ thì viết giấy biên nhận hồ sơ, tài liệu hoặc tiếp nhận hồ sơ trả kết quả qua thư điện tử cho người sử dụng lao động.</w:t>
      </w:r>
    </w:p>
    <w:p>
      <w:pPr>
        <w:spacing w:after="0" w:before="0" w:lineRule="auto" w:line="276"/>
        <w:jc w:val="both"/>
      </w:pPr>
      <w:r>
        <w:rPr>
          <w:rFonts w:ascii="Times New Roman" w:hAnsi="Times New Roman" w:cs="Times New Roman" w:eastAsia="Times New Roman"/>
          <w:b w:val="false"/>
          <w:sz w:val="26"/>
        </w:rPr>
        <w:t>Bước 3. Xử lý hồ sơ của cá nhân, tổ chức     
- Trước ít nhất 15 ngày làm việc, kể từ ngày người lao động nước ngoài dự kiến bắt đầu làm việc cho người sử dụng lao động thì người sử dụng lao động đó phải nộp hồ sơ đề nghị cấp giấy phép lao động đến Ban Quản lý khu kinh tế Nghi Sơn và các khu công nghiệp tỉnh Thanh Hóa.
- Trong thời hạn 07 ngày làm việc, kể từ ngày nhận đủ hồ sơ đề nghị cấp giấy phép lao động, Ban Quản lý khu kinh tế Nghi Sơn và các khu công nghiệp tỉnh Thanh Hóa cấp giấy phép lao động cho người lao động nước ngoài theo Mẫu số 8 ban hành kèm theo Thông tư số 40/2016/TT-BLĐTBXH. Trường hợp không cấp giấy phép lao động thì có văn bản trả lời và nêu rõ lý do.
- Đối với người lao động nước ngoài làm việc theo hình thức hợp đồng lao đồng, sau khi người nước ngoài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
Trong thời hạn 05 ngày làm việc, kể từ ngày ký kết hợp đồng lao động, người sử dụng lao động phải gửi bản sao hợp đồng lao động đã ký kết tới Ban Quản lý khu kinh tế Nghi Sơn và các khu công nghiệp tỉnh Thanh Hóa.
* Đối với trường hợp cấp giấy phép lao động trên mạng điện tử quy định tại Điều 7 Thông tư số 23/2017/TT-BLĐTBXH ngày 15/8/2017 như sau:
- Trước ít nhất 7 ngày làm việc, kể từ ngày người lao động nước ngoài dự kiến bắt đầu làm việc cho người sử dụng lao động thì người sử dụng lao động phải khai thông tin vào tờ khai và nộp hồ sơ đề nghị cấp giấy phép lao động theo quy định tại Điều 10 của Nghị định số 11/2016/NĐ-CP đến Ban Quản lý khu kinh tế Nghi Sơn và các khu công nghiệp tỉnh Thanh Hóa qua cổng thông tin điện tử.
+ Trong thời hạn 05 ngày làm việc, kể từ ngày nhận được tờ khai và hồ sơ đề nghị cấp giấy phép lao động phù hợp với quy định của pháp luật, Ban Quản lý khu kinh tế Nghi Sơn và các khu công nghiệp tỉnh Thanh Hóa trả lời kết quả qua thư điện tử cho người sử dụng lao động. Trường hợp tờ khai và hồ sơ đề nghị cấp giấy phép lao động chưa thực hiện đúng theo quy định của pháp luật, Ban Quản lý khu kinh tế Nghi Sơn và các khu công nghiệp tỉnh Thanh Hóa trả lời kết quả qua thư điện tử cho người sử dụng lao động và nêu rõ lý do.
+ Sau khi nhận được trả lời kết quả hồ sơ đề nghị cấp giấy phép lao động là phù hợp với quy định của pháp luật, người sử dụng lao động nộp trực tiếp hoặc qua dịch vụ bưu chính bản gốc hồ sơ đề nghị cấp giấy phép lao động đến Ban Quản lý khu kinh tế Nghi Sơn và các khu công nghiệp tỉnh Thanh Hóa để kiểm tra, đối chiếu và lưu theo quy định.
Trong thời hạn không quá 8 giờ làm việc kể từ khi nhận được bản gốc hồ sơ đề nghị cấp giấy phép lao động thì Ban Quản lý khu kinh tế Nghi Sơn và các khu công nghiệp tỉnh Thanh Hóa phải trả kết quả cho người sử dụng lao động. Người sử dụng lao động có thể nhận kết quả trực tiếp hoặc qua dịch vụ bưu chính theo địa chỉ đăng ký của người sử dụng lao động.
+ Trường hợp bản gốc hồ sơ đề nghị cấp giấy phép lao động không đúng với tờ khai và hồ sơ đề nghị cấp giấy phép lao động đã gửi qua cổng thông tin điện tử thì Ban Quản lý khu kinh tế Nghi Sơn và các khu công nghiệp tỉnh Thanh Hóa trả lời bằng văn bản hoặc qua thư điện tử hoặc thông báo trực tiếp cho người sử dụng lao động.</w:t>
      </w:r>
    </w:p>
    <w:p>
      <w:pPr>
        <w:spacing w:after="0" w:before="0" w:lineRule="auto" w:line="276"/>
        <w:jc w:val="both"/>
      </w:pPr>
      <w:r>
        <w:rPr>
          <w:rFonts w:ascii="Times New Roman" w:hAnsi="Times New Roman" w:cs="Times New Roman" w:eastAsia="Times New Roman"/>
          <w:b w:val="false"/>
          <w:sz w:val="26"/>
        </w:rPr>
        <w:t>Bước 4: Trả kết quả
a) Địa điểm trả: Bộ phận tiếp nhận hồ sơ và trả kết quả Ban Quản lý khu kinh tế Nghi Sơn và các khu công nghiệp tỉnh Thanh Hóa (Phường Trúc Lâm, thị xã Nghi Sơn, tỉnh Thanh Hóa).
b) Thời gian trả kết quả: Trong giờ hành chính các ngày làm việc từ thứ 2 đến thứ 6 hàng tuần (trừ ngày lễ, tết và ngày nghỉ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Thời hạn 7 ngày làm việc, kể từ ngày nhận đủ hồ sơ hoặc trong thời hạn 05 ngày làm việc đối với hồ sơ nộp qua mạng điện tử.  </w:t>
            </w:r>
          </w:p>
        </w:tc>
        <w:tc>
          <w:p/>
          <w:p>
            <w:pPr>
              <w:spacing w:after="0" w:before="0" w:lineRule="auto" w:line="276"/>
              <w:jc w:val="left"/>
            </w:pPr>
            <w:r>
              <w:rPr>
                <w:rFonts w:ascii="Times New Roman" w:hAnsi="Times New Roman" w:cs="Times New Roman" w:eastAsia="Times New Roman"/>
                <w:b w:val="false"/>
                <w:sz w:val="26"/>
              </w:rPr>
              <w:t>Lệ phí : 500.000 Đồng</w:t>
              <w:t xml:space="preserve"> (Lệ phí cấp)</w:t>
            </w:r>
          </w:p>
        </w:tc>
        <w:tc>
          <w:p/>
          <w:p>
            <w:pPr>
              <w:spacing w:after="0" w:before="0" w:lineRule="auto" w:line="276"/>
              <w:jc w:val="left"/>
            </w:pPr>
            <w:r>
              <w:rPr>
                <w:rFonts w:ascii="Times New Roman" w:hAnsi="Times New Roman" w:cs="Times New Roman" w:eastAsia="Times New Roman"/>
                <w:b w:val="false"/>
                <w:sz w:val="26"/>
              </w:rPr>
              <w:t>Người sử dụng lao động chọn một trong hai phương án:
a) Thực hiện trực tiếp hoặc gửi qua dịch vụ bưu chính;
b) Thực hiện qua cổng thông tin điện tử: http://dvc.vieclamvietnam.gov.vn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Thời hạn 7 ngày làm việc, kể từ ngày nhận đủ hồ sơ hoặc trong thời hạn 05 ngày làm việc đối với hồ sơ nộp qua mạng điện tử.  </w:t>
            </w:r>
          </w:p>
        </w:tc>
        <w:tc>
          <w:p/>
          <w:p>
            <w:pPr>
              <w:spacing w:after="0" w:before="0" w:lineRule="auto" w:line="276"/>
              <w:jc w:val="left"/>
            </w:pPr>
            <w:r>
              <w:rPr>
                <w:rFonts w:ascii="Times New Roman" w:hAnsi="Times New Roman" w:cs="Times New Roman" w:eastAsia="Times New Roman"/>
                <w:b w:val="false"/>
                <w:sz w:val="26"/>
              </w:rPr>
              <w:t>Lệ phí : 500.000 Đồng</w:t>
              <w:t xml:space="preserve"> (Lệ phí cấp)</w:t>
            </w:r>
          </w:p>
        </w:tc>
        <w:tc>
          <w:p/>
          <w:p>
            <w:pPr>
              <w:spacing w:after="0" w:before="0" w:lineRule="auto" w:line="276"/>
              <w:jc w:val="left"/>
            </w:pPr>
            <w:r>
              <w:rPr>
                <w:rFonts w:ascii="Times New Roman" w:hAnsi="Times New Roman" w:cs="Times New Roman" w:eastAsia="Times New Roman"/>
                <w:b w:val="false"/>
                <w:sz w:val="26"/>
              </w:rPr>
              <w:t>Người sử dụng lao động chọn một trong hai phương án:
a) Thực hiện trực tiếp hoặc gửi qua dịch vụ bưu chính;
b) Thực hiện qua cổng thông tin điện tử: http://dvc.vieclamvietnam.gov.vn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Văn bản đề nghị cấp giấy phép lao động của người sử dụng lao động theo mẫu số 7 ban hành kèm theo Thông tư số 40/2016/TT-BLĐTBXH.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 Phiếu lý lịch tư pháp hoặc văn bản xác nhận người lao động nước ngoài không phải là người phạm tội hoặc bị truy cứu trách nhiệm hình sự được cấp không quá 06 tháng, kể từ ngày cấp đến ngày nộp hồ sơ.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Văn bản chứng minh là nhà quản lý, giám đốc điều hành, chuyên gia hoặc lao động kỹ thuật Đối với một số nghề, công việc, văn bản chứng minh trình độ chuyên môn, kỹ thuật của người lao động nước ngoài được thay thế bằng một trong các giấy tờ sau đây: a) Giấy công nhận là nghệ nhân đối với những ngành nghề truyền thống do cơ quan có thẩm quyền của nước ngoài cấp; b) Văn bản chứng minh kinh nghiệm của cầu thủ bóng đá nước ngoài; c) Bằng lái máy bay vận tải hàng không do cơ quan có thẩm quyền của Việt Nam cấp đối với phi công nước ngoài; d) Giấy phép bảo dưỡng tàu bay do cơ quan có thẩm quyền của Việt Nam cấp đối với người lao động nước ngoài làm công việc bảo dưỡng tàu bay.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02 ảnh mầu (kích thước 4cm x 6cm, phông nền trắng, mặt nhìn thẳng, đầu để trần, không đeo kính màu), ảnh chụp không quá 06 tháng tính đến ngày nộp hồ sơ.	</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6. Bản sao có chứng thực hộ chiếu hoặc giấy tờ có giá trị thay hộ chiếu hoặc giấy tờ có giá trị đi lại quốc tế còn giá trị theo quy định của pháp luật. Các giấy tờ quy định tại mục 2, 3 và 4 là 01 bản chụp kèm theo bản gốc để đối chiếu hoặc 01 bản sao có chứng thực; nếu bằng tiếng nước ngoài thì phải được hợp pháp hóa lãnh sự, trừ trường hợp được miễn hợp pháp hóa lãnh sự theo điều ước quốc tế mà Cộng hòa xã hội chủ nghĩa Việt Nam và nước ngoài liên quan đều là thành viên hoặc theo nguyên tắc có đi có lại hoặc theo quy định của pháp luật và dịch ra tiếng Việt, chứng thực theo quy định của pháp luật Việt Nam.	</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7. Các giấy tờ liên quan đến người lao động nước ngoài: a) Đối với người lao động nước ngoài vào làm việc tại Việt Nam theo hình thức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là một trong các giấy tờ sau đây: - Văn bản xác nhận của người sử dụng lao động về việc đã tuyển dụng người lao động nước ngoài; - Hợp đồng lao động; - Quyết định tuyển dụng người lao động nước ngoài; - Giấy chứng nhận nộp thuế hoặc bảo hiểm của người lao động nước ngoài; b) Đối với người lao động nước ngoài vào làm việc tại Việt Nam theo hình thức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 c) Đối với người lao động nước ngoài vào làm việc tại Việt Nam theo hình thức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 là một trong các giấy tờ sau đây: - Văn bản xác nhận của người sử dụng lao động về việc đã tuyển dụng người lao động nước ngoài; - Hợp đồng lao động; - Quyết định tuyển dụng người lao động nước ngoài; - Giấy chứng nhận nộp thuế hoặc bảo hiểm của người lao động nước ngoài; d) Đối với người lao động nước ngoài vào làm việc tại Việt Nam theo hình thức chào bán dịch vụ phải có văn bản của nhà cung cấp dịch vụ cử người lao động nước ngoài vào Việt Nam để đàm phán cung cấp dịch vụ; đ) Đối với người lao động nước ngoài vào làm việc tại Việt Nam theo hình thức làm việc cho tổ chức phi chính phủ nước ngoài, tổ chức quốc tế tại Việt Nam được phép hoạt động theo quy định của pháp luật Việt Nam phải có giấy chứng nhận của tổ chức phi chính phủ nước ngoài, tổ chức quốc tế được phép hoạt động theo quy định của pháp luật Việt Nam; e) Đối với người lao động nước ngoài vào làm việc tại Việt Nam theo hình thức người chịu trách nhiệm thành lập hiện diện thương mại phải có văn bản của nhà cung cấp dịch vụ cử người lao động nước ngoài vào Việt Nam để thành lập hiện diện thương mại của nhà cung cấp dịch vụ đó; g) Đối với người lao động nước ngoài vào làm việc tại Việt Nam theo hình thức nhà quản lý, giám đốc điều hành, chuyên gia, lao động kỹ thuật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 Các giấy tờ theo quy định tại mục này là 01 bản chụp kèm theo bản gốc để đối chiếu hoặc 01 bản sao có chứng thực, nếu bằng tiếng nước ngoài thì miễn hợp pháp hóa lãnh sự, nhưng phải dịch ra tiếng Việt và chứng thực theo quy định của pháp luật Việt Nam.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8. Cấp giấy phép cho một số trường hợp đặc biệt: -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giấy tờ quy định tại các Khoản 1, 5, 6 và 7 Điều này và giấy phép lao động hoặc bản sao chứng thực giấy phép lao động đã được cấp. -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phép lao động gồm các giấy tờ quy định tại các Khoản 1, 4, 5, 6 và 7 Điều này và giấy phép lao động hoặc bản sao chứng thực giấy phép lao động đã được cấp -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các Khoản 1, 2, 3, 5, 6, 7 và văn bản xác nhận đã thu hồi giấy phép lao động. Trường hợp người lao động nước ngoài tại mục này đã được cấp giấy phép lao động theo quy định tại Nghị định số 102/2013/NĐ-CP ngày 05/9/2013 của Chính phủ thì phải có văn bản chứng minh là Chuyên gia hoặc nhà quản lý, giám đốc điều hành hoặc lao động kỹ thuật theo quy định tại Khoản 3 hoặc Khoản 4 hoặc Khoản 5 Điều 3 Nghị định số 11/2016/NĐ-CP. * Yêu cầu đối với giấy tờ nộp qua mạng điện tử theo quy định tại Điều 5 Thông tư số 23/2017/TT-BLĐTBXH ngày 15/8/2017 như sau: - Hồ sơ cấp giấy phép lao động cho người lao động nước ngoài bao gồm tờ khai và giấy tờ kèm theo phải phù hợp với quy định của pháp luật về giao dịch điện tử, quản lý người lao động nước ngoài làm việc tại Việt Nam. - Hồ sơ cấp giấy phép lao động cho người lao động nước ngoài có các giấy tờ kèm theo ở dạng chứng từ giấy thì người sử dụng lao động phải chuyển đổi sang chứng từ điện tử dạng portable document format (pdf), document (doc, docx) hoặc joint photographic experts group (jpg), việc chuyển đổi phải đáp ứng đầy đủ các yêu cầu sau: a) Phản ánh toàn vẹn nội dung của chứng từ giấy; b) Được chuyển từ chứng từ giấy sang chứng từ điện tử. 3. Khi các giấy tờ ở dạng chứng từ giấy không còn giá trị pháp lý thì các tài liệu chứng từ điện tử cũng không còn giá trị pháp lý.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hồ sơ và trả kết quả Ban Quản lý khu kinh tế Nghi Sơn và các khu công nghiệp tỉnh Thanh Hóa (Phường Trúc Lâm, thị xã Nghi Sơn,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lao động cấp hoặc không cấp giấy phép lao động cho người lao động nước ngoài (theo Mẫu số 8, Mẫu số 11 ban hành kèm theo Thông tư số 40/2016/TT-BLĐTBXH)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11/2016/NĐ-CP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Bộ luật Lao động về lao động nước ngoài làm việc tại Việt Nam</w:t>
            </w:r>
          </w:p>
        </w:tc>
        <w:tc>
          <w:p/>
          <w:p>
            <w:pPr>
              <w:spacing w:after="0" w:before="0" w:lineRule="auto" w:line="276"/>
              <w:jc w:val="left"/>
            </w:pPr>
            <w:r>
              <w:rPr>
                <w:rFonts w:ascii="Times New Roman" w:hAnsi="Times New Roman" w:cs="Times New Roman" w:eastAsia="Times New Roman"/>
                <w:b w:val="false"/>
                <w:sz w:val="26"/>
              </w:rPr>
              <w:t>03-02-2016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40/2016/TT-BLĐTBXH</w:t>
            </w:r>
          </w:p>
        </w:tc>
        <w:tc>
          <w:p/>
          <w:p>
            <w:pPr>
              <w:spacing w:after="0" w:before="0" w:lineRule="auto" w:line="276"/>
              <w:jc w:val="left"/>
            </w:pPr>
            <w:r>
              <w:rPr>
                <w:rFonts w:ascii="Times New Roman" w:hAnsi="Times New Roman" w:cs="Times New Roman" w:eastAsia="Times New Roman"/>
                <w:b w:val="false"/>
                <w:sz w:val="26"/>
              </w:rPr>
              <w:t>Hướng dẫn thi hành một số điều của Nghị định số 11/2016/NĐ-CP ngày 03/02/2016 của Chính phủ quy định chi tiết thi hành một số điều của Bộ luật Lao động về lao động nước ngoài làm việc tại Việt Nam</w:t>
            </w:r>
          </w:p>
        </w:tc>
        <w:tc>
          <w:p/>
          <w:p>
            <w:pPr>
              <w:spacing w:after="0" w:before="0" w:lineRule="auto" w:line="276"/>
              <w:jc w:val="left"/>
            </w:pPr>
            <w:r>
              <w:rPr>
                <w:rFonts w:ascii="Times New Roman" w:hAnsi="Times New Roman" w:cs="Times New Roman" w:eastAsia="Times New Roman"/>
                <w:b w:val="false"/>
                <w:sz w:val="26"/>
              </w:rPr>
              <w:t>25-10-2016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10/2012/QH13</w:t>
            </w:r>
          </w:p>
        </w:tc>
        <w:tc>
          <w:p/>
          <w:p>
            <w:pPr>
              <w:spacing w:after="0" w:before="0" w:lineRule="auto" w:line="276"/>
              <w:jc w:val="left"/>
            </w:pPr>
            <w:r>
              <w:rPr>
                <w:rFonts w:ascii="Times New Roman" w:hAnsi="Times New Roman" w:cs="Times New Roman" w:eastAsia="Times New Roman"/>
                <w:b w:val="false"/>
                <w:sz w:val="26"/>
              </w:rPr>
              <w:t>Bộ luật 10/2012/QH13</w:t>
            </w:r>
          </w:p>
        </w:tc>
        <w:tc>
          <w:p/>
          <w:p>
            <w:pPr>
              <w:spacing w:after="0" w:before="0" w:lineRule="auto" w:line="276"/>
              <w:jc w:val="left"/>
            </w:pPr>
            <w:r>
              <w:rPr>
                <w:rFonts w:ascii="Times New Roman" w:hAnsi="Times New Roman" w:cs="Times New Roman" w:eastAsia="Times New Roman"/>
                <w:b w:val="false"/>
                <w:sz w:val="26"/>
              </w:rPr>
              <w:t>18-06-2012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32/2014/TT-BLĐTBXH</w:t>
            </w:r>
          </w:p>
        </w:tc>
        <w:tc>
          <w:p/>
          <w:p>
            <w:pPr>
              <w:spacing w:after="0" w:before="0" w:lineRule="auto" w:line="276"/>
              <w:jc w:val="left"/>
            </w:pPr>
            <w:r>
              <w:rPr>
                <w:rFonts w:ascii="Times New Roman" w:hAnsi="Times New Roman" w:cs="Times New Roman" w:eastAsia="Times New Roman"/>
                <w:b w:val="false"/>
                <w:sz w:val="26"/>
              </w:rPr>
              <w:t>Thông tư số 32/2014/TT-BLĐTBXH</w:t>
            </w:r>
          </w:p>
        </w:tc>
        <w:tc>
          <w:p/>
          <w:p>
            <w:pPr>
              <w:spacing w:after="0" w:before="0" w:lineRule="auto" w:line="276"/>
              <w:jc w:val="left"/>
            </w:pPr>
            <w:r>
              <w:rPr>
                <w:rFonts w:ascii="Times New Roman" w:hAnsi="Times New Roman" w:cs="Times New Roman" w:eastAsia="Times New Roman"/>
                <w:b w:val="false"/>
                <w:sz w:val="26"/>
              </w:rPr>
              <w:t>01-12-2014</w:t>
            </w:r>
          </w:p>
        </w:tc>
        <w:tc>
          <w:p/>
        </w:tc>
      </w:tr>
      <w:tr>
        <w:tc>
          <w:p/>
          <w:p>
            <w:pPr>
              <w:spacing w:after="0" w:before="0" w:lineRule="auto" w:line="276"/>
              <w:jc w:val="left"/>
            </w:pPr>
            <w:r>
              <w:rPr>
                <w:rFonts w:ascii="Times New Roman" w:hAnsi="Times New Roman" w:cs="Times New Roman" w:eastAsia="Times New Roman"/>
                <w:b w:val="false"/>
                <w:sz w:val="26"/>
              </w:rPr>
              <w:t xml:space="preserve">23/2017/TT-BLĐTBXH </w:t>
            </w:r>
          </w:p>
        </w:tc>
        <w:tc>
          <w:p/>
          <w:p>
            <w:pPr>
              <w:spacing w:after="0" w:before="0" w:lineRule="auto" w:line="276"/>
              <w:jc w:val="left"/>
            </w:pPr>
            <w:r>
              <w:rPr>
                <w:rFonts w:ascii="Times New Roman" w:hAnsi="Times New Roman" w:cs="Times New Roman" w:eastAsia="Times New Roman"/>
                <w:b w:val="false"/>
                <w:sz w:val="26"/>
              </w:rPr>
              <w:t>Thông tư 23/2017/TT-BLĐTBXH</w:t>
            </w:r>
          </w:p>
        </w:tc>
        <w:tc>
          <w:p/>
          <w:p>
            <w:pPr>
              <w:spacing w:after="0" w:before="0" w:lineRule="auto" w:line="276"/>
              <w:jc w:val="left"/>
            </w:pPr>
            <w:r>
              <w:rPr>
                <w:rFonts w:ascii="Times New Roman" w:hAnsi="Times New Roman" w:cs="Times New Roman" w:eastAsia="Times New Roman"/>
                <w:b w:val="false"/>
                <w:sz w:val="26"/>
              </w:rPr>
              <w:t>15-08-2017</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năng lực hành vi dân sự đầy đủ theo quy định của pháp luật.
- Có sức khỏe phù hợp với yêu cầu công việc.
- Là nhà quản lý, giám đốc điều hành, chuyên gia hoặc lao động kỹ thuật.
- Không phải là người phạm tội hoặc bị truy cứu trách nhiệm hình sự theo quy định của pháp luật Việt Nam và pháp luật nước ngoài.
- Được chấp thuận bằng văn bản của cơ quan nhà nước có thẩm quyền về việc sử dụng người lao động nước ngoài.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2024-03-28T11:24:55Z</dcterms:created>
  <dc:creator>Apache POI</dc:creator>
</cp:coreProperties>
</file>