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1.007922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1407/QĐ-UBND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Hộ nông dân sản xuất kinh doanh giỏi; Chi hội nông dân tổ chức phong trào giỏi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đua - 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Trình tự thực hiện:
a) Địa điểm tiếp nhận và trả kết quả:  Hội Nông dân cấp xã 
b) Thời gian tiếp nhận và trả kết quả: Trong giờ hành chính các ngày làm việc từ thứ 2 đến thứ 6 hàng tuần (trừ ngày lễ, tết và ngày nghỉ theo quy định).
c) Xử lý hồ sơ:
+ Bước 1: Định kỳ mỗi năm 01 lần Hội Nông dân cấp xã tổ chức tổng kết phong trào nông dân thi đua sản xuất kinh doanh giỏi và xét công nhận Hộ nông dân sản xuất kinh doanh giỏi, Chi hội nông dân tổ chức phong trào giỏi cấp xã. Căn cứ điều kiện, tiêu chuẩn Chi hội Hội Nông dân chuẩn bị hồ sơ theo quy định nộp về Hội Nông dân cấp xã chậm nhất 10 ngày sau khi tổ chức họp bình xét nông dân thi đua sản xuất, kinh doanh giỏi tại chi hội. 
+ Bước 2: Hội Nông dân cấp xã tổ chức xét duyệt hồ sơ và ra quyết định công nhận Hộ nông dân sản xuất, kinh doanh giỏi; Chi hội nông dân tổ chức phong trào giỏi cấp xã.
Trường hợp không được công nhận, Hội Nông dân cấp xã thông báo bằng văn bản và nêu rõ lý do không được công nhận.
</w:t>
      </w:r>
    </w:p>
    <w:p>
      <w:pPr>
        <w:spacing w:after="0" w:before="0" w:lineRule="auto" w:line="276"/>
        <w:jc w:val="both"/>
      </w:pPr>
      <w:r>
        <w:rPr>
          <w:rFonts w:ascii="Times New Roman" w:hAnsi="Times New Roman" w:cs="Times New Roman" w:eastAsia="Times New Roman"/>
          <w:b w:val="false"/>
          <w:sz w:val="26"/>
        </w:rPr>
        <w:t>2. Cách thức thực hiện: 
+ Trực tiếp
+ Qua bưu điện.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30 ngày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30 ngày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Biên bản họp bình xét của Chi hội nông dân.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trích ngang của cá nhân, tập thể đề nghị xét công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thành tích của cá nhân, tập thể đề nghị xét công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Hội nông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Hội nông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Hội nông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Hộ nông dân sản xuất, kinh doanh giỏi; Chi hội nông dân tổ chức phong trào giỏi cấp xã., Giấy chứng nhận Hộ sản xuất kinh doanh giỏi; Chi hội nông dân tổ chức phong trào giỏi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3970/QĐ-UBND</w:t>
            </w:r>
          </w:p>
        </w:tc>
        <w:tc>
          <w:p/>
          <w:p>
            <w:pPr>
              <w:spacing w:after="0" w:before="0" w:lineRule="auto" w:line="276"/>
              <w:jc w:val="left"/>
            </w:pPr>
            <w:r>
              <w:rPr>
                <w:rFonts w:ascii="Times New Roman" w:hAnsi="Times New Roman" w:cs="Times New Roman" w:eastAsia="Times New Roman"/>
                <w:b w:val="false"/>
                <w:sz w:val="26"/>
              </w:rPr>
              <w:t>ban hành quy định xét công nhận, khen thưởng Hộ nông dân sản xuất, kinh doanh giỏi và Đơn vị tổ chức phong trào giỏi trên địa bàn tỉnh Thanh Hóa.</w:t>
            </w:r>
          </w:p>
        </w:tc>
        <w:tc>
          <w:p/>
          <w:p>
            <w:pPr>
              <w:spacing w:after="0" w:before="0" w:lineRule="auto" w:line="276"/>
              <w:jc w:val="left"/>
            </w:pPr>
            <w:r>
              <w:rPr>
                <w:rFonts w:ascii="Times New Roman" w:hAnsi="Times New Roman" w:cs="Times New Roman" w:eastAsia="Times New Roman"/>
                <w:b w:val="false"/>
                <w:sz w:val="26"/>
              </w:rPr>
              <w:t>18-10-2017</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Hộ nông dân cần đảm bảo các điều kiện, tiêu chuẩn sau:
+ Hộ nông dân có đăng ký thi đua.
+ Tích cực hướng dẫn, phổ biến kinh nghiệm sản xuất, áp dụng tiến bộ khoa học kỹ thuật, tạo thêm việc làm mới có tác dụng tốt đối với hội viên, nông dân, hàng năm phổ biến kiến thức và kinh nghiệm làm ăn cho ít nhất 5 lao động trở lên. 
+ Có mức thu nhập gấp 1,25 lần so với mức thu nhập đạt chuẩn nông thôn mới.     
- Chi hội nông dân cẩn đảm bảo các điều kiện, tiêu chuẩn sau:
+ Chi hội nông dân có đăng ký tham gia chỉ đạo phong trào thi đua sản xuất, kinh doanh giỏi.
+ Mỗi năm có 85% trở lên số Hộ nông dân đăng ký thi đua (đối với miền núi 70%), trong đó có 70% số hộ đăng ký thi đua trở lên đạt danh hiệu hộ nông dân sản xuất, kinh doanh giỏi các cấp.
+ Các hoạt động công tác Hội Nông dân đạt vững mạnh xuất sắc, được Hội cấp trên trực tiếp công nhận.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2024-03-29T06:23:53Z</dcterms:created>
  <dc:creator>Apache POI</dc:creator>
</cp:coreProperties>
</file>