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1.008201.000.00.00.H18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187/QĐ-UBND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xác nhận đăng ký hoạt động phát hành xuất bản phẩm (cấp địa phương)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Xuất Bản, In và Phát hành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Chậm nhất 10 ngày, kể từ ngày có một trong các thay đổi: Di chuyển trụ sở chính hoặc chi nhánh sang tỉnh, thành phố khác trực thuộc Trung ương; Thành lập hoặc giải thể chi nhánh trong cùng một tỉnh, thành phố trực thuộc Trung ương nơi đặt trụ sở chính; Thành lập hoặc giải thể chi nhánh tại tỉnh, thành phố trực thuộc Trung ương nơi không đặt trụ sở chính, cơ sở phát hành xuất bản phẩm là doanh nghiệp, đơn vị sự nghiệp công lập (sau đây gọi tắt là cơ sở phát hành) có trụ sở chính và chi nhánh tại cùng một tỉnh, thành phố trực thuộc Trung ương phải đăng ký lại hoạt động phát hành xuất bản phẩm với Sở.</w:t>
      </w:r>
    </w:p>
    <w:p>
      <w:pPr>
        <w:spacing w:after="0" w:before="0" w:lineRule="auto" w:line="276"/>
        <w:jc w:val="both"/>
      </w:pPr>
      <w:r>
        <w:rPr>
          <w:rFonts w:ascii="Times New Roman" w:hAnsi="Times New Roman" w:cs="Times New Roman" w:eastAsia="Times New Roman"/>
          <w:b w:val="false"/>
          <w:sz w:val="26"/>
        </w:rPr>
        <w:t>- Trong thời hạn 07 ngày làm việc, kể từ ngày nhận đủ hồ sơ, Sở phải xác nhận đăng ký lại hoạt động phát hành xuất bản phẩm bằng văn bản; trường hợp không xác nhận đăng ký lại phải có văn bản trả lời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Tại Sở</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Nộp qua mạng internet (cở sở phát hành phải có chứng thư số do tổ chức cung cấp dịch vụ chứng thực chữ ký số cấp và thực hiện theo hướng dẫn trên Cổng thông tin điện tử của Sở về cung cấp dịch vụ công trực tuyến).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Tại Sở</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lại hoạt động phát hành xuất bản phẩm</w:t>
            </w:r>
          </w:p>
        </w:tc>
        <w:tc>
          <w:p/>
          <w:p>
            <w:pPr>
              <w:spacing w:after="0" w:before="0" w:lineRule="auto" w:line="276"/>
              <w:jc w:val="left"/>
            </w:pPr>
            <w:r>
              <w:rPr>
                <w:rFonts w:ascii="Times New Roman" w:hAnsi="Times New Roman" w:cs="Times New Roman" w:eastAsia="Times New Roman"/>
                <w:b w:val="false"/>
                <w:sz w:val="26"/>
              </w:rPr>
              <w:t>Mẫu số 36.doc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(xuất trình kèm theo bản chính để đối chiếu) hoặc bản sao có chứng thực giấy tờ sở hữu trụ sở hoặc hợp đồng thuê, mượn trụ sở để làm địa điểm kinh doanh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Bảo sao (xuất trình kèm theo bản chính để đối chiếu) hoặc bản sao có chứng thực văn bằng hoặc chứng chỉ bồi dưỡng kiến thức, nghiệp vụ về phát hành xuất bản phẩm của người đứng đầu cơ sở phát hành do cơ sở đào tạo, bồi dưỡng chuyên ngành phát hành xuất bản phẩm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(xuất trình kèm theo bản chính để đối chiếu) hoặc bản sao có chứng thực giấy tờ chứng minh được phép thường trú tại Việt Nam của người đứng đầu cơ sở phát hành do cơ quan có thẩm quyền của Việt Nam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Thông tin và Truyền thông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Thông tin và Truyền thông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đăng ký lại hoạt động phát hành xuất bản phẩm</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19/2012/QH13</w:t>
            </w:r>
          </w:p>
        </w:tc>
        <w:tc>
          <w:p/>
          <w:p>
            <w:pPr>
              <w:spacing w:after="0" w:before="0" w:lineRule="auto" w:line="276"/>
              <w:jc w:val="left"/>
            </w:pPr>
            <w:r>
              <w:rPr>
                <w:rFonts w:ascii="Times New Roman" w:hAnsi="Times New Roman" w:cs="Times New Roman" w:eastAsia="Times New Roman"/>
                <w:b w:val="false"/>
                <w:sz w:val="26"/>
              </w:rPr>
              <w:t>Luật 19/2012/QH13</w:t>
            </w:r>
          </w:p>
        </w:tc>
        <w:tc>
          <w:p/>
          <w:p>
            <w:pPr>
              <w:spacing w:after="0" w:before="0" w:lineRule="auto" w:line="276"/>
              <w:jc w:val="left"/>
            </w:pPr>
            <w:r>
              <w:rPr>
                <w:rFonts w:ascii="Times New Roman" w:hAnsi="Times New Roman" w:cs="Times New Roman" w:eastAsia="Times New Roman"/>
                <w:b w:val="false"/>
                <w:sz w:val="26"/>
              </w:rPr>
              <w:t>20-11-2012</w:t>
            </w:r>
          </w:p>
        </w:tc>
        <w:tc>
          <w:p/>
        </w:tc>
      </w:tr>
      <w:tr>
        <w:tc>
          <w:p/>
          <w:p>
            <w:pPr>
              <w:spacing w:after="0" w:before="0" w:lineRule="auto" w:line="276"/>
              <w:jc w:val="left"/>
            </w:pPr>
            <w:r>
              <w:rPr>
                <w:rFonts w:ascii="Times New Roman" w:hAnsi="Times New Roman" w:cs="Times New Roman" w:eastAsia="Times New Roman"/>
                <w:b w:val="false"/>
                <w:sz w:val="26"/>
              </w:rPr>
              <w:t>01/2020/TT-BTTTT</w:t>
            </w:r>
          </w:p>
        </w:tc>
        <w:tc>
          <w:p/>
          <w:p>
            <w:pPr>
              <w:spacing w:after="0" w:before="0" w:lineRule="auto" w:line="276"/>
              <w:jc w:val="left"/>
            </w:pPr>
            <w:r>
              <w:rPr>
                <w:rFonts w:ascii="Times New Roman" w:hAnsi="Times New Roman" w:cs="Times New Roman" w:eastAsia="Times New Roman"/>
                <w:b w:val="false"/>
                <w:sz w:val="26"/>
              </w:rPr>
              <w:t>Thông tư 01/2020/TT-BTTTT</w:t>
            </w:r>
          </w:p>
        </w:tc>
        <w:tc>
          <w:p/>
          <w:p>
            <w:pPr>
              <w:spacing w:after="0" w:before="0" w:lineRule="auto" w:line="276"/>
              <w:jc w:val="left"/>
            </w:pPr>
            <w:r>
              <w:rPr>
                <w:rFonts w:ascii="Times New Roman" w:hAnsi="Times New Roman" w:cs="Times New Roman" w:eastAsia="Times New Roman"/>
                <w:b w:val="false"/>
                <w:sz w:val="26"/>
              </w:rPr>
              <w:t>07-02-2020</w:t>
            </w:r>
          </w:p>
        </w:tc>
        <w:tc>
          <w:p/>
        </w:tc>
      </w:tr>
      <w:tr>
        <w:tc>
          <w:p/>
          <w:p>
            <w:pPr>
              <w:spacing w:after="0" w:before="0" w:lineRule="auto" w:line="276"/>
              <w:jc w:val="left"/>
            </w:pPr>
            <w:r>
              <w:rPr>
                <w:rFonts w:ascii="Times New Roman" w:hAnsi="Times New Roman" w:cs="Times New Roman" w:eastAsia="Times New Roman"/>
                <w:b w:val="false"/>
                <w:sz w:val="26"/>
              </w:rPr>
              <w:t>195/2013/NĐ-CP</w:t>
            </w:r>
          </w:p>
        </w:tc>
        <w:tc>
          <w:p/>
          <w:p>
            <w:pPr>
              <w:spacing w:after="0" w:before="0" w:lineRule="auto" w:line="276"/>
              <w:jc w:val="left"/>
            </w:pPr>
            <w:r>
              <w:rPr>
                <w:rFonts w:ascii="Times New Roman" w:hAnsi="Times New Roman" w:cs="Times New Roman" w:eastAsia="Times New Roman"/>
                <w:b w:val="false"/>
                <w:sz w:val="26"/>
              </w:rPr>
              <w:t>Nghị định 195/2013/NĐ-CP</w:t>
            </w:r>
          </w:p>
        </w:tc>
        <w:tc>
          <w:p/>
          <w:p>
            <w:pPr>
              <w:spacing w:after="0" w:before="0" w:lineRule="auto" w:line="276"/>
              <w:jc w:val="left"/>
            </w:pPr>
            <w:r>
              <w:rPr>
                <w:rFonts w:ascii="Times New Roman" w:hAnsi="Times New Roman" w:cs="Times New Roman" w:eastAsia="Times New Roman"/>
                <w:b w:val="false"/>
                <w:sz w:val="26"/>
              </w:rPr>
              <w:t>21-11-2013</w:t>
            </w:r>
          </w:p>
        </w:tc>
        <w:tc>
          <w:p/>
        </w:tc>
      </w:tr>
      <w:tr>
        <w:tc>
          <w:p/>
          <w:p>
            <w:pPr>
              <w:spacing w:after="0" w:before="0" w:lineRule="auto" w:line="276"/>
              <w:jc w:val="left"/>
            </w:pPr>
            <w:r>
              <w:rPr>
                <w:rFonts w:ascii="Times New Roman" w:hAnsi="Times New Roman" w:cs="Times New Roman" w:eastAsia="Times New Roman"/>
                <w:b w:val="false"/>
                <w:sz w:val="26"/>
              </w:rPr>
              <w:t>68/2020/QH14</w:t>
            </w:r>
          </w:p>
        </w:tc>
        <w:tc>
          <w:p/>
          <w:p>
            <w:pPr>
              <w:spacing w:after="0" w:before="0" w:lineRule="auto" w:line="276"/>
              <w:jc w:val="left"/>
            </w:pPr>
            <w:r>
              <w:rPr>
                <w:rFonts w:ascii="Times New Roman" w:hAnsi="Times New Roman" w:cs="Times New Roman" w:eastAsia="Times New Roman"/>
                <w:b w:val="false"/>
                <w:sz w:val="26"/>
              </w:rPr>
              <w:t>Luật Cư trú 2020</w:t>
            </w:r>
          </w:p>
        </w:tc>
        <w:tc>
          <w:p/>
          <w:p>
            <w:pPr>
              <w:spacing w:after="0" w:before="0" w:lineRule="auto" w:line="276"/>
              <w:jc w:val="left"/>
            </w:pPr>
            <w:r>
              <w:rPr>
                <w:rFonts w:ascii="Times New Roman" w:hAnsi="Times New Roman" w:cs="Times New Roman" w:eastAsia="Times New Roman"/>
                <w:b w:val="false"/>
                <w:sz w:val="26"/>
              </w:rPr>
              <w:t>13-11-2020</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2024-03-29T09:03:58Z</dcterms:created>
  <dc:creator>Apache POI</dc:creator>
</cp:coreProperties>
</file>