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1.008724.000.00.00.H47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2219/QĐ-UBND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Chuyển đổi nhà trẻ, trường mẫu giáo, trường mầm non tư thục do nhà đầu tư trong nước đầu tư sang nhà trẻ, trường mẫu giáo, trường mầm non tư thục hoạt động không vì lợi nhuận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và Đào tạo thuộc hệ thống giáo dục quốc dân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Nhà trẻ, trường mẫu giáo, trường mầm non tư thục do nhà đầu tư trong nước đầu tư gửi 01 bộ hồ sơ trực tiếp hoặc qua bưu điện hoặc nộp trực tuyến kèm theo bản mềm đến Ủy ban nhân dân cấp huyện</w:t>
      </w:r>
    </w:p>
    <w:p>
      <w:pPr>
        <w:spacing w:after="0" w:before="0" w:lineRule="auto" w:line="276"/>
        <w:jc w:val="both"/>
      </w:pPr>
      <w:r>
        <w:rPr>
          <w:rFonts w:ascii="Times New Roman" w:hAnsi="Times New Roman" w:cs="Times New Roman" w:eastAsia="Times New Roman"/>
          <w:b w:val="false"/>
          <w:sz w:val="26"/>
        </w:rPr>
        <w:t>Trong thời hạn 20 ngày làm việc tính từ ngày nhận đủ hồ sơ theo quy định, Phòng Giáo dục và Đào tạo tổ chức thẩm định hồ sơ, trình Ủy ban nhân dân cấp huyện quyết định chuyển đổi.</w:t>
      </w:r>
    </w:p>
    <w:p>
      <w:pPr>
        <w:spacing w:after="0" w:before="0" w:lineRule="auto" w:line="276"/>
        <w:jc w:val="both"/>
      </w:pPr>
      <w:r>
        <w:rPr>
          <w:rFonts w:ascii="Times New Roman" w:hAnsi="Times New Roman" w:cs="Times New Roman" w:eastAsia="Times New Roman"/>
          <w:b w:val="false"/>
          <w:sz w:val="26"/>
        </w:rPr>
        <w:t>Trường hợp hồ sơ không bảo đảm theo quy định, trong thời hạn 05 ngày làm việc tính từ ngày nhận hồ sơ, Ủy ban nhân dân cấp huyện gửi văn bản thông báo cho nhà trẻ, trường mẫu giáo, trường mầm non tư thục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trực tiếp tại Ủy ban nhân dân cấp huyện.
- Trong thời hạn 20 ngày làm việc tính từ ngày nhận đủ hồ sơ theo quy định, Phòng Giáo dục và Đào tạo tổ chức thẩm định hồ sơ, trình Ủy ban nhân dân cấp huyện quyết định chuyển đổi.
- Trường hợp hồ sơ không bảo đảm theo quy định, trong thời hạn 05 ngày làm việc tính từ ngày nhận hồ sơ, Ủy ban nhân dân cấp huyện gửi văn bản thông báo cho nhà trẻ, trường mẫu giáo, trường mầm non tư thục và nêu rõ lý do.</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20 ngày làm việc tính từ ngày nhận đủ hồ sơ theo quy định, Phòng Giáo dục và Đào tạo tổ chức thẩm định hồ sơ, trình Ủy ban nhân dân cấp huyện quyết định chuyển đổi.
- Trường hợp hồ sơ không bảo đảm theo quy định, trong thời hạn 05 ngày làm việc tính từ ngày nhận hồ sơ, Ủy ban nhân dân cấp huyện gửi văn bản thông báo cho nhà trẻ, trường mẫu giáo, trường mầm non tư thục và nêu rõ lý do.</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20 ngày làm việc tính từ ngày nhận đủ hồ sơ theo quy định, Phòng Giáo dục và Đào tạo tổ chức thẩm định hồ sơ, trình Ủy ban nhân dân cấp huyện quyết định chuyển đổi.
- Trường hợp hồ sơ không bảo đảm theo quy định, trong thời hạn 05 ngày làm việc tính từ ngày nhận hồ sơ, Ủy ban nhân dân cấp huyện gửi văn bản thông báo cho nhà trẻ, trường mẫu giáo, trường mầm non tư thục và nêu rõ lý do.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đề nghị chuyển đổi nhà trẻ, trường mẫu giáo, trường mầm non tư thục sang nhà trẻ, trường mẫu giáo, trường mầm non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trẻ, trường mẫu giáo, trường mầm non tư thục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cam kết của các nhà đầu tư đại diện ít nhất 75% tổng số vốn góp đối với nhà trẻ, trường mẫu giáo, trường mầm non tư thục chuyển sang nhà trẻ, trường mẫu giáo, trường mầm non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nhà trẻ, trường mẫu giáo, trường mầm non tư thục.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thảo quy chế tổ chức và hoạt động; dự thảo quy chế tài chính nội bộ của nhà trẻ, trường mẫu giáo, trường mầm non tư thục hoạt động không vì lợi nhuận.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nhà trẻ, trường mẫu giáo, trường mầm non tư thục hoạt động không vì lợi nhuận (nếu có); các giấy tờ, tài liệu về đất đai, tài sản, tài chính, tổ chức và nhân sự của nhà trẻ, trường mẫu giáo, trường mầm non tư thục chuyển đổi sang nhà trẻ, trường mẫu giáo, trường mầm non tư thục hoạt động không vì lợi nhuận.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Báo cáo đánh giá tác động của việc chuyển đổi về nhân sự, tài chính, tài sản và phương án xử lý</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Quyết định thành lập nhà trẻ, trường mẫu giáo, trường mầm non tư thục, quyết định công nhận hội đồng trường đương nhiệm, quyết định công nhận hiệu trưởng đương nhiệm của nhà trẻ, trường mẫu giáo, trường mầm non tư thục và các tài liệu liên quan khác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Giáo dục và đào tạo, Sở Giáo dục và Đào tạo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của Chủ tịch UBND cấp huyện về việc chuyển đổi nhà trẻ, trường mẫu giáo, trường mầm non tư thục do nhà đầu tư trong nước đầu tư sang nhà trẻ, trường mẫu giáo, trường mầm non tư thục hoạt động không vì lợi nhuận.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84/2020/NĐ-CP</w:t>
            </w:r>
          </w:p>
        </w:tc>
        <w:tc>
          <w:p/>
          <w:p>
            <w:pPr>
              <w:spacing w:after="0" w:before="0" w:lineRule="auto" w:line="276"/>
              <w:jc w:val="left"/>
            </w:pPr>
            <w:r>
              <w:rPr>
                <w:rFonts w:ascii="Times New Roman" w:hAnsi="Times New Roman" w:cs="Times New Roman" w:eastAsia="Times New Roman"/>
                <w:b w:val="false"/>
                <w:sz w:val="26"/>
              </w:rPr>
              <w:t>Nghị định 84/2020/NĐ-CP</w:t>
            </w:r>
          </w:p>
        </w:tc>
        <w:tc>
          <w:p/>
          <w:p>
            <w:pPr>
              <w:spacing w:after="0" w:before="0" w:lineRule="auto" w:line="276"/>
              <w:jc w:val="left"/>
            </w:pPr>
            <w:r>
              <w:rPr>
                <w:rFonts w:ascii="Times New Roman" w:hAnsi="Times New Roman" w:cs="Times New Roman" w:eastAsia="Times New Roman"/>
                <w:b w:val="false"/>
                <w:sz w:val="26"/>
              </w:rPr>
              <w:t>17-07-2020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Nhà trẻ, trường mẫu giáo, trường mầm non tư thục do nhà đầu tư trong nước đầu tư, bảo đảm điều kiện hoạt động.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2024-03-28T17:50:48Z</dcterms:created>
  <dc:creator>Apache POI</dc:creator>
</cp:coreProperties>
</file>