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1.008951.000.00.00.H18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đối với giáo viên mầm non làm việc tại cơ sở giáo dục mầm non dân lập, tư thục ở địa bàn có khu công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pPr>
        <w:spacing w:after="0" w:before="0" w:lineRule="auto" w:line="276"/>
        <w:jc w:val="both"/>
      </w:pPr>
      <w:r>
        <w:rPr>
          <w:rFonts w:ascii="Times New Roman" w:hAnsi="Times New Roman" w:cs="Times New Roman" w:eastAsia="Times New Roman"/>
          <w:b w:val="false"/>
          <w:sz w:val="26"/>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pPr>
        <w:spacing w:after="0" w:before="0" w:lineRule="auto" w:line="276"/>
        <w:jc w:val="both"/>
      </w:pPr>
      <w:r>
        <w:rPr>
          <w:rFonts w:ascii="Times New Roman" w:hAnsi="Times New Roman" w:cs="Times New Roman" w:eastAsia="Times New Roman"/>
          <w:b w:val="false"/>
          <w:sz w:val="26"/>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pPr>
        <w:spacing w:after="0" w:before="0" w:lineRule="auto" w:line="276"/>
        <w:jc w:val="both"/>
      </w:pPr>
      <w:r>
        <w:rPr>
          <w:rFonts w:ascii="Times New Roman" w:hAnsi="Times New Roman" w:cs="Times New Roman" w:eastAsia="Times New Roman"/>
          <w:b w:val="false"/>
          <w:sz w:val="26"/>
        </w:rPr>
        <w:t>Sau khi được cấp có thẩm quyền phê duyệt, cơ sở giáo dục mầm non thông báo công khai danh sách giáo viên được hưởng chính sách</w:t>
      </w:r>
    </w:p>
    <w:p>
      <w:pPr>
        <w:spacing w:after="0" w:before="0" w:lineRule="auto" w:line="276"/>
        <w:jc w:val="both"/>
      </w:pPr>
      <w:r>
        <w:rPr>
          <w:rFonts w:ascii="Times New Roman" w:hAnsi="Times New Roman" w:cs="Times New Roman" w:eastAsia="Times New Roman"/>
          <w:b w:val="false"/>
          <w:sz w:val="26"/>
        </w:rPr>
        <w:t>Phương thức thực hiện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
Trường hợp giáo viên chưa nhận được kinh phí hỗ trợ theo thời hạn quy định thì được truy lĩnh trong kỳ chi trả tiếp theo;
Trường hợp giáo viên nghỉ việc, cơ sở giáo dục mầm non có trách nhiệm báo cáo phòng giáo dục và đào tạo, phòng giáo dục và đào tạo trình Ủy ban nhân dân cấp huyện dừng thực hiện chi trả chính sách.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Tối đa 17 ngày làm việc kể từ ngày nhận được hồ sơ của cơ sở giáo dục mầm non dân lập, tư thục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Tối đa 17 ngày làm việc kể từ ngày nhận được hồ sơ của cơ sở giáo dục mầm non dân lập, tư thục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giáo viên được hưởng chính sách (Mẫu số 05 quy định tại Phụ lục kèm theo Nghị định 105/2020/NĐ-CP)</w:t>
            </w:r>
          </w:p>
        </w:tc>
        <w:tc>
          <w:p/>
          <w:p>
            <w:pPr>
              <w:spacing w:after="0" w:before="0" w:lineRule="auto" w:line="276"/>
              <w:jc w:val="left"/>
            </w:pPr>
            <w:r>
              <w:rPr>
                <w:rFonts w:ascii="Times New Roman" w:hAnsi="Times New Roman" w:cs="Times New Roman" w:eastAsia="Times New Roman"/>
                <w:b w:val="false"/>
                <w:sz w:val="26"/>
              </w:rPr>
              <w:t>Mẫu số 05_ND105.docx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kèm bản chính để đối chiếu hoặc bản sao có chứng thực Hợp đồng lao động của giáo viên được hưởng chính sách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sở giáo dục mầm non, Phòng Giáo dục và đào tạo và cơ quan tài chính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sở giáo dục mầm non công lập, ngoài công lập</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Danh sách giáo viên mầm non được hưởng chính sách do UBND cấp huyện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105/2020/NĐ-CP</w:t>
            </w:r>
          </w:p>
        </w:tc>
        <w:tc>
          <w:p/>
          <w:p>
            <w:pPr>
              <w:spacing w:after="0" w:before="0" w:lineRule="auto" w:line="276"/>
              <w:jc w:val="left"/>
            </w:pPr>
            <w:r>
              <w:rPr>
                <w:rFonts w:ascii="Times New Roman" w:hAnsi="Times New Roman" w:cs="Times New Roman" w:eastAsia="Times New Roman"/>
                <w:b w:val="false"/>
                <w:sz w:val="26"/>
              </w:rPr>
              <w:t>Nghị định 105/2020/NĐ-CP</w:t>
            </w:r>
          </w:p>
        </w:tc>
        <w:tc>
          <w:p/>
          <w:p>
            <w:pPr>
              <w:spacing w:after="0" w:before="0" w:lineRule="auto" w:line="276"/>
              <w:jc w:val="left"/>
            </w:pPr>
            <w:r>
              <w:rPr>
                <w:rFonts w:ascii="Times New Roman" w:hAnsi="Times New Roman" w:cs="Times New Roman" w:eastAsia="Times New Roman"/>
                <w:b w:val="false"/>
                <w:sz w:val="26"/>
              </w:rPr>
              <w:t>08-09-2020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
- Có trình độ chuẩn đào tạo chức danh giáo viên mầm non theo quy định;
- Có hợp đồng lao động với người đại diện theo pháp luật của cơ sở giáo dục mầm non dân lập, tư thục;
- Trực tiếp chăm sóc, giáo dục trẻ tại nhóm trẻ/lớp mẫu giáo có từ 30% trẻ em là con công nhân, người lao động làm việc tại khu công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2024-03-29T02:35:22Z</dcterms:created>
  <dc:creator>Apache POI</dc:creator>
</cp:coreProperties>
</file>