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1.009756.000.00.00.H56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2841/QĐ-UBND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cấp Giấy chứng nhận đăng ký đầu tư đối với dự án không thuộc diện chấp thuận chủ trương đầu tư (BQL)</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Đầu tư tại Việt nam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Nhà đầu tư nộp hồ sơ đề nghị cấp Giấy chứng nhận đăng ký đầu tư quy định tại khoản 1 Điều 33 của Luật Đầu tư cho Ban Quản lý.</w:t>
      </w:r>
    </w:p>
    <w:p>
      <w:pPr>
        <w:spacing w:after="0" w:before="0" w:lineRule="auto" w:line="276"/>
        <w:jc w:val="both"/>
      </w:pPr>
      <w:r>
        <w:rPr>
          <w:rFonts w:ascii="Times New Roman" w:hAnsi="Times New Roman" w:cs="Times New Roman" w:eastAsia="Times New Roman"/>
          <w:b w:val="false"/>
          <w:sz w:val="26"/>
        </w:rPr>
        <w:t>- Bước 2: Ban Quản lý cấp Giấy chứng nhận đăng ký đầu tư.</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Phí : 0 Đồng</w:t>
              <w:t xml:space="preserve"> (Không có)</w:t>
            </w:r>
          </w:p>
        </w:tc>
        <w:tc>
          <w:p/>
          <w:p>
            <w:pPr>
              <w:spacing w:after="0" w:before="0" w:lineRule="auto" w:line="276"/>
              <w:jc w:val="left"/>
            </w:pPr>
            <w:r>
              <w:rPr>
                <w:rFonts w:ascii="Times New Roman" w:hAnsi="Times New Roman" w:cs="Times New Roman" w:eastAsia="Times New Roman"/>
                <w:b w:val="false"/>
                <w:sz w:val="26"/>
              </w:rPr>
              <w:t>Trong thời hạn 15 ngày kể từ ngày nhận được hồ sơ hợp lệ khi dự án đáp ứng các điều kiện tại khoản 3 Điều 36 Nghị định số 31/2021/NĐ-CP, Ban Quản lý Khu kinh tế Nghi Sơn và các khu công nghiệp trên địa bàn tỉnh Thanh Hóa cấp Giấy chứng nhận đăng ký đầu tư.</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Phí : 0 Đồng</w:t>
              <w:t xml:space="preserve"> (Không có)</w:t>
            </w:r>
          </w:p>
        </w:tc>
        <w:tc>
          <w:p/>
          <w:p>
            <w:pPr>
              <w:spacing w:after="0" w:before="0" w:lineRule="auto" w:line="276"/>
              <w:jc w:val="left"/>
            </w:pPr>
            <w:r>
              <w:rPr>
                <w:rFonts w:ascii="Times New Roman" w:hAnsi="Times New Roman" w:cs="Times New Roman" w:eastAsia="Times New Roman"/>
                <w:b w:val="false"/>
                <w:sz w:val="26"/>
              </w:rPr>
              <w:t>Trong thời hạn 15 ngày kể từ ngày nhận được hồ sơ hợp lệ khi dự án đáp ứng các điều kiện tại khoản 3 Điều 36 Nghị định số 31/2021/NĐ-CP, Ban Quản lý Khu kinh tế Nghi Sơn và các khu công nghiệp trên địa bàn tỉnh Thanh Hóa cấp Giấy chứng nhận đăng ký đầu tư.
- Qua hệ thống DVC trực tuyến (mức độ 4) tại địa chỉ: https://dichvucong.thanhhoa.gov.vn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Phí : 0 Đồng</w:t>
              <w:t xml:space="preserve"> (Không có)</w:t>
            </w:r>
          </w:p>
        </w:tc>
        <w:tc>
          <w:p/>
          <w:p>
            <w:pPr>
              <w:spacing w:after="0" w:before="0" w:lineRule="auto" w:line="276"/>
              <w:jc w:val="left"/>
            </w:pPr>
            <w:r>
              <w:rPr>
                <w:rFonts w:ascii="Times New Roman" w:hAnsi="Times New Roman" w:cs="Times New Roman" w:eastAsia="Times New Roman"/>
                <w:b w:val="false"/>
                <w:sz w:val="26"/>
              </w:rPr>
              <w:t>Trong thời hạn 15 ngày kể từ ngày nhận được hồ sơ hợp lệ khi dự án đáp ứng các điều kiện tại khoản 3 Điều 36 Nghị định số 31/2021/NĐ-CP, Ban Quản lý Khu kinh tế Nghi Sơn và các khu công nghiệp trên địa bàn tỉnh Thanh Hóa cấp Giấy chứng nhận đăng ký đầu tư.</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 Trường hợp pháp luật về xây dựng quy định lập báo cáo nghiên cứu tiền khả thi thì nhà đầu tư được nộp báo cáo nghiên cứu tiền khả thi thay cho đề xuất dự án đầu tư;</w:t>
            </w:r>
          </w:p>
        </w:tc>
        <w:tc>
          <w:p/>
          <w:p>
            <w:pPr>
              <w:spacing w:after="0" w:before="0" w:lineRule="auto" w:line="276"/>
              <w:jc w:val="left"/>
            </w:pPr>
            <w:r>
              <w:rPr>
                <w:rFonts w:ascii="Times New Roman" w:hAnsi="Times New Roman" w:cs="Times New Roman" w:eastAsia="Times New Roman"/>
                <w:b w:val="false"/>
                <w:sz w:val="26"/>
              </w:rPr>
              <w:t>Mẫu A.I.4.docx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Nội dung giải trình về công nghệ sử dụng trong dự án đầu tư đối với dự án thuộc diện thẩm định, lấy ý kiến về công nghệ theo quy định của pháp luật về chuyển giao công nghệ;</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Hợp đồng BCC đối với dự án đầu tư theo hình thức hợp đồng BCC;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Tài liệu khác liên quan đến dự án đầu tư, yêu cầu về điều kiện, năng lực của nhà đầu tư theo quy định của pháp luật (nếu có). (*) Đối với dự án đầu tư đã triển khai hoạt động, nhà đầu tư nộp hồ sơ theo theo quy định tại khoản 1 Điều này, trong đó đề xuất dự án đầu tư được thay bằng báo cáo tình hình thực hiện dự án đầu tư từ thời điểm triển khai đến thời điểm đề nghị cấp Giấy chứng nhận đăng ký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đề nghị thực hiện dự án đầu tư, gồm cả cam kết chịu mọi chi phí, rủi ro nếu dự án không được chấp thuận;</w:t>
            </w:r>
          </w:p>
        </w:tc>
        <w:tc>
          <w:p/>
          <w:p>
            <w:pPr>
              <w:spacing w:after="0" w:before="0" w:lineRule="auto" w:line="276"/>
              <w:jc w:val="left"/>
            </w:pPr>
            <w:r>
              <w:rPr>
                <w:rFonts w:ascii="Times New Roman" w:hAnsi="Times New Roman" w:cs="Times New Roman" w:eastAsia="Times New Roman"/>
                <w:b w:val="false"/>
                <w:sz w:val="26"/>
              </w:rPr>
              <w:t>Mẫu A.I.6.docx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Doanh nghiệp, Doanh nghiệp có vốn đầu tư nước ngoài, 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Ban QL KKT Nghi sơn và các Khu công nghiệp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Ban QL KKT Nghi sơn và các Khu công nghiệp</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tại Ban quản lý Khu kinh tế Nghi Sơn và các Khu công nghiệp tỉnh Thanh Hóa (Phường Trúc Lâm, thị xã Nghi Sơn, tỉnh Thanh Hóa); - Qua hệ thống DVC trực tuyến (mức độ 4) tại địa chỉ: https://dichvucong.thanhhoa.gov.vn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đầu tư theo mẫu A.II.8 quy định tại Thông tư số 03/2021/TT-BKHĐT.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31/2021/NĐ-CP</w:t>
            </w:r>
          </w:p>
        </w:tc>
        <w:tc>
          <w:p/>
          <w:p>
            <w:pPr>
              <w:spacing w:after="0" w:before="0" w:lineRule="auto" w:line="276"/>
              <w:jc w:val="left"/>
            </w:pPr>
            <w:r>
              <w:rPr>
                <w:rFonts w:ascii="Times New Roman" w:hAnsi="Times New Roman" w:cs="Times New Roman" w:eastAsia="Times New Roman"/>
                <w:b w:val="false"/>
                <w:sz w:val="26"/>
              </w:rPr>
              <w:t>Quy định chi tiết và hướng dẫn thi hành một số điều của Luật Đầu tư</w:t>
            </w:r>
          </w:p>
        </w:tc>
        <w:tc>
          <w:p/>
          <w:p>
            <w:pPr>
              <w:spacing w:after="0" w:before="0" w:lineRule="auto" w:line="276"/>
              <w:jc w:val="left"/>
            </w:pPr>
            <w:r>
              <w:rPr>
                <w:rFonts w:ascii="Times New Roman" w:hAnsi="Times New Roman" w:cs="Times New Roman" w:eastAsia="Times New Roman"/>
                <w:b w:val="false"/>
                <w:sz w:val="26"/>
              </w:rPr>
              <w:t>26-03-2021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03/2021/TT-BKHĐT</w:t>
            </w:r>
          </w:p>
        </w:tc>
        <w:tc>
          <w:p/>
          <w:p>
            <w:pPr>
              <w:spacing w:after="0" w:before="0" w:lineRule="auto" w:line="276"/>
              <w:jc w:val="left"/>
            </w:pPr>
            <w:r>
              <w:rPr>
                <w:rFonts w:ascii="Times New Roman" w:hAnsi="Times New Roman" w:cs="Times New Roman" w:eastAsia="Times New Roman"/>
                <w:b w:val="false"/>
                <w:sz w:val="26"/>
              </w:rPr>
              <w:t>quy định về mẫu văn bản, báo cáo liên quan đến hoạt động đầu tư tại Việt Nam, đầu tư từ Việt Nam ra nước ngoài và xúc tiến đầu</w:t>
            </w:r>
          </w:p>
        </w:tc>
        <w:tc>
          <w:p/>
          <w:p>
            <w:pPr>
              <w:spacing w:after="0" w:before="0" w:lineRule="auto" w:line="276"/>
              <w:jc w:val="left"/>
            </w:pPr>
            <w:r>
              <w:rPr>
                <w:rFonts w:ascii="Times New Roman" w:hAnsi="Times New Roman" w:cs="Times New Roman" w:eastAsia="Times New Roman"/>
                <w:b w:val="false"/>
                <w:sz w:val="26"/>
              </w:rPr>
              <w:t>09-04-2021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61/2020/QH14</w:t>
            </w:r>
          </w:p>
        </w:tc>
        <w:tc>
          <w:p/>
          <w:p>
            <w:pPr>
              <w:spacing w:after="0" w:before="0" w:lineRule="auto" w:line="276"/>
              <w:jc w:val="left"/>
            </w:pPr>
            <w:r>
              <w:rPr>
                <w:rFonts w:ascii="Times New Roman" w:hAnsi="Times New Roman" w:cs="Times New Roman" w:eastAsia="Times New Roman"/>
                <w:b w:val="false"/>
                <w:sz w:val="26"/>
              </w:rPr>
              <w:t>Luật Đầu tư</w:t>
            </w:r>
          </w:p>
        </w:tc>
        <w:tc>
          <w:p/>
          <w:p>
            <w:pPr>
              <w:spacing w:after="0" w:before="0" w:lineRule="auto" w:line="276"/>
              <w:jc w:val="left"/>
            </w:pPr>
            <w:r>
              <w:rPr>
                <w:rFonts w:ascii="Times New Roman" w:hAnsi="Times New Roman" w:cs="Times New Roman" w:eastAsia="Times New Roman"/>
                <w:b w:val="false"/>
                <w:sz w:val="26"/>
              </w:rPr>
              <w:t>17-06-2020</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Không thuộc ngành, nghề cấm đầu tư kinh doanh theo quy định tại Điều 6 của Luật Đầu tư và điều ước quốc tế về đầu tư;
- Có địa điểm thực hiện dự án đầu tư được xác định trên cơ sở bản sao hợp lệ giấy tờ về quyền sử dụng đất hoặc bản sao hợp lệ thỏa thuận thuê địa điểm hoặc văn bản, tài liệu khác xác định quyền sử dụng địa điểm để thực hiện dự án đầu tư;
- Dự án đầu tư phù hợp với các quy hoạch theo quy định tại khoản 7 Điều 31 Nghị định số 31/2021/NĐ-CP;
- Đáp ứng điều kiện về suất đầu tư trên một diện tích đất do Ủy ban nhân dân cấp tỉnh quy định căn cứ vào điều kiện thực tế của địa phương và được Thường trực Hội đồng nhân dân tỉnh thông qua (nếu có), số lượng lao động sử dụng (nếu có);
- Đáp ứng điều kiện tiếp cận thị trường đối với nhà đầu tư nước ngoài.</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Thủ tục, cấp Giấy chứng nhận đăng ký đầu tư ,đối với dự án, không thuộc diện chấp thuận chủ trương đầu tư</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2024-03-29T14:45:16Z</dcterms:created>
  <dc:creator>Apache POI</dc:creator>
</cp:coreProperties>
</file>