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1.010037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320/QĐ-BCA</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văn bản đồng ý cho giải quyết thường trú tại Việt Nam đối với người Việt Nam định cư ở nước ngoài (thực hiện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xuất nhập cảnh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Chuẩn bị đầy đủ hồ sơ theo quy định của pháp luật.</w:t>
      </w:r>
    </w:p>
    <w:p>
      <w:pPr>
        <w:spacing w:after="0" w:before="0" w:lineRule="auto" w:line="276"/>
        <w:jc w:val="both"/>
      </w:pPr>
      <w:r>
        <w:rPr>
          <w:rFonts w:ascii="Times New Roman" w:hAnsi="Times New Roman" w:cs="Times New Roman" w:eastAsia="Times New Roman"/>
          <w:b w:val="false"/>
          <w:sz w:val="26"/>
        </w:rPr>
        <w:t>Bước 2: Trực tiếp nộp hồ sơ vào giờ hành chính các ngày làm việc trong tuần tại Cơ quan Quản lý xuất nhập cảnh Công an cấp tỉnh nơi đề nghị đăng ký thường trú hoặc nộp hồ sơ trực tuyến qua Cổng dịch vụ công quốc gia hoặc Cổng dịch vụ công Bộ Công an và gửi bổ sung hồ sơ qua dịch vụ bưu chính công ích theo thông báo của Cơ quan Quản lý xuất nhập cảnh Công an cấp tỉnh trên Cổng dịch vụ công quốc gia hoặc Cổng dịch vụ công Bộ Công an (nếu có).
* Cán bộ quản lý xuất nhập cảnh tiếp nhận hồ sơ kiểm tra tính pháp lý và nội dung hồ sơ:
+ Trường hợp hồ sơ đã đầy đủ, hợp lệ thì in giấy biên nhận hẹn ngày trả kết quả và trao cho người nộp hồ sơ hoặc thông báo trên Cổng dịch vụ công quốc gia hoặc Cổng dịch vụ công Bộ Công an.
+ Trường hợp hồ sơ thiếu hoặc không hợp lệ thì cán bộ tiếp nhận hồ sơ hướng dẫn bằng văn bản hoặc thông báo trên Cổng dịch vụ công quốc gia hoặc Cổng dịch vụ công Bộ Công an để người đề nghị cấp văn bản đồng ý cho giải quyết thường trú hoàn chỉnh hồ sơ.
+ Trường hợp hồ sơ không đủ điều kiện thì không tiếp nhận hồ sơ, trả lời bằng văn bản hoặc thông báo trên Cổng dịch vụ công quốc gia hoặc Cổng dịch vụ công Bộ Công an và nêu rõ lý do.
* Người đề nghị cấp văn bản đồng ý giải quyết thường trú có thể yêu cầu nhận kết quả qua dịch vụ bưu chính và phải trả phí dịch vụ chuyển phát.
* Thời gian tiếp nhận hồ sơ: Từ thứ 2 đến thứ 6 và sáng thứ 7 hàng tuần (trừ ngày Tết, ngày lễ).</w:t>
      </w:r>
    </w:p>
    <w:p>
      <w:pPr>
        <w:spacing w:after="0" w:before="0" w:lineRule="auto" w:line="276"/>
        <w:jc w:val="both"/>
      </w:pPr>
      <w:r>
        <w:rPr>
          <w:rFonts w:ascii="Times New Roman" w:hAnsi="Times New Roman" w:cs="Times New Roman" w:eastAsia="Times New Roman"/>
          <w:b w:val="false"/>
          <w:sz w:val="26"/>
        </w:rPr>
        <w:t>Bước 3: Nhận kết quả.
Người Việt Nam định cư ở nước ngoài trực tiếp nhận công văn trả lời tại Cơ quan Quản lý xuất nhập cảnh Công an cấp tỉnh nơi đề nghị đăng ký thường trú (đưa giấy biên nhận và xuất trình giấy tờ chứng minh nhân thân). Trường hợp đề nghị nhận kết quả qua dịch vụ bưu chính thực hiện theo hướng dẫn của cơ quan cung cấp dịch vụ bưu chính.
Thời gian: từ thứ 2 đến thứ 6 hàng tuần (trừ ngày Tết, ngày lễ).</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tiếp tại trụ sở Cơ quan Quản lý xuất nhập cảnh Công an cấp tỉnh
Trong thời hạn 20 ngày kể từ ngày nhận đủ hồ sơ hợp lệ, cơ quan quản lý xuất nhập cảnh Công an tỉnh, thành phố trực thuộc Trung ương tổ chức xác minh và gửi văn bản đề xuất giải quyết thường trú (kèm hồ sơ) về Cục Quản lý xuất nhập cảnh, Bộ Công an.
Trong thời hạn 20 ngày, kể từ ngày nhận văn bản đề xuất giải quyết thường trú (kèm hồ sơ) của cơ quan quản lý xuất nhập cảnh Công an tỉnh, thành phố trực thuộc Trung ương, Cục Quản lý xuất nhập cảnh – Bộ Công an có trách nhiệm xác minh, giải quyết.</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hồ sơ trực tuyến qua Cổng dịch vụ công quốc gia hoặc Cổng dịch vụ công Bộ Công an.
Trong thời hạn 20 ngày kể từ ngày nhận đủ hồ sơ hợp lệ, cơ quan quản lý xuất nhập cảnh Công an tỉnh, thành phố trực thuộc Trung ương tổ chức xác minh và gửi văn bản đề xuất giải quyết thường trú (kèm hồ sơ) về Cục Quản lý xuất nhập cảnh, Bộ Công an.
Trong thời hạn 20 ngày, kể từ ngày nhận văn bản đề xuất giải quyết thường trú (kèm hồ sơ) của cơ quan quản lý xuất nhập cảnh Công an tỉnh, thành phố trực thuộc Trung ương, Cục Quản lý xuất nhập cảnh – Bộ Công an có trách nhiệm xác minh, giải quyết.</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40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nộp bổ sung hồ sơ qua dịch vụ bưu chính công ích theo thông báo của Cơ quan Quản lý xuất nhập cảnh Công an cấp tỉnh trên Cổng dịch vụ công quốc gia hoặc Cổng dịch vụ công Bộ Công an (nếu có).
Trong thời hạn 20 ngày kể từ ngày nhận đủ hồ sơ hợp lệ, cơ quan quản lý xuất nhập cảnh Công an tỉnh, thành phố trực thuộc Trung ương tổ chức xác minh và gửi văn bản đề xuất giải quyết thường trú (kèm hồ sơ) về Cục Quản lý xuất nhập cảnh, Bộ Công an.
Trong thời hạn 20 ngày, kể từ ngày nhận văn bản đề xuất giải quyết thường trú (kèm hồ sơ) của cơ quan quản lý xuất nhập cảnh Công an tỉnh, thành phố trực thuộc Trung ương, Cục Quản lý xuất nhập cảnh – Bộ Công an có trách nhiệm xác minh,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đề nghị cấp văn bản đồng ý cho giải quyết thường trú. Đối với người mất năng lực hành vi dân sự, người có khó khăn trong nhận thức, làm chủ hành vi theo quy định của Bộ Luật dân sự, người chưa đủ 14 tuổi thì thông qua người đại diện hợp pháp nộp hồ sơ (kèm theo giấy tờ chứng minh là người đại diện hợp pháp) (mẫu CT02 ban hành kèm theo Thông tư số 56/2021/TT-BCA).</w:t>
            </w:r>
          </w:p>
        </w:tc>
        <w:tc>
          <w:p/>
          <w:p>
            <w:pPr>
              <w:spacing w:after="0" w:before="0" w:lineRule="auto" w:line="276"/>
              <w:jc w:val="left"/>
            </w:pPr>
            <w:r>
              <w:rPr>
                <w:rFonts w:ascii="Times New Roman" w:hAnsi="Times New Roman" w:cs="Times New Roman" w:eastAsia="Times New Roman"/>
                <w:b w:val="false"/>
                <w:sz w:val="26"/>
              </w:rPr>
              <w:t>CT02 Tờ khai đề nghị cấp văn bản đồng ý cho đăng ký thường trú.doc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(kèm theo bản chính để đối chiếu) hộ chiếu hoặc giấy tờ thay hộ chiếu do nước ngoài cấp sử dụng để nhập cảnh Việt Nam lần gần nhất;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(kèm bản chính để đối chiếu) một trong các loại giấy tờ, tài liệu chứng minh có quốc tịch Việt Nam theo quy định của pháp luật Việt Nam về quốc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nộp hồ sơ trực tuyến thì thành phần hồ sơ phải được chứng thực điện tử theo quy định, trường hợp hồ sơ chưa được chứng thực điện tử thì gửi hồ sơ về cơ quan tiếp nhận thông qua dịch vụ bưu chính công ích.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Công an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Công an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quản lý xuất nhập cảnh Công an tỉnh, thành phố trực thuộc Trung ương nơi đề nghị đăng ký thường trú</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đồng ý cho giải quyết thường trú tại Việt Nam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68/2020/QH14</w:t>
            </w:r>
          </w:p>
        </w:tc>
        <w:tc>
          <w:p/>
          <w:p>
            <w:pPr>
              <w:spacing w:after="0" w:before="0" w:lineRule="auto" w:line="276"/>
              <w:jc w:val="left"/>
            </w:pPr>
            <w:r>
              <w:rPr>
                <w:rFonts w:ascii="Times New Roman" w:hAnsi="Times New Roman" w:cs="Times New Roman" w:eastAsia="Times New Roman"/>
                <w:b w:val="false"/>
                <w:sz w:val="26"/>
              </w:rPr>
              <w:t>Luật 68/2020/QH14</w:t>
            </w:r>
          </w:p>
        </w:tc>
        <w:tc>
          <w:p/>
          <w:p>
            <w:pPr>
              <w:spacing w:after="0" w:before="0" w:lineRule="auto" w:line="276"/>
              <w:jc w:val="left"/>
            </w:pPr>
            <w:r>
              <w:rPr>
                <w:rFonts w:ascii="Times New Roman" w:hAnsi="Times New Roman" w:cs="Times New Roman" w:eastAsia="Times New Roman"/>
                <w:b w:val="false"/>
                <w:sz w:val="26"/>
              </w:rPr>
              <w:t>13-11-2020</w:t>
            </w:r>
          </w:p>
        </w:tc>
        <w:tc>
          <w:p/>
        </w:tc>
      </w:tr>
      <w:tr>
        <w:tc>
          <w:p/>
          <w:p>
            <w:pPr>
              <w:spacing w:after="0" w:before="0" w:lineRule="auto" w:line="276"/>
              <w:jc w:val="left"/>
            </w:pPr>
            <w:r>
              <w:rPr>
                <w:rFonts w:ascii="Times New Roman" w:hAnsi="Times New Roman" w:cs="Times New Roman" w:eastAsia="Times New Roman"/>
                <w:b w:val="false"/>
                <w:sz w:val="26"/>
              </w:rPr>
              <w:t>55/2021/TT-BCA</w:t>
            </w:r>
          </w:p>
        </w:tc>
        <w:tc>
          <w:p/>
          <w:p>
            <w:pPr>
              <w:spacing w:after="0" w:before="0" w:lineRule="auto" w:line="276"/>
              <w:jc w:val="left"/>
            </w:pPr>
            <w:r>
              <w:rPr>
                <w:rFonts w:ascii="Times New Roman" w:hAnsi="Times New Roman" w:cs="Times New Roman" w:eastAsia="Times New Roman"/>
                <w:b w:val="false"/>
                <w:sz w:val="26"/>
              </w:rPr>
              <w:t>Thông tư 55/2021/TT-BCA</w:t>
            </w:r>
          </w:p>
        </w:tc>
        <w:tc>
          <w:p/>
          <w:p>
            <w:pPr>
              <w:spacing w:after="0" w:before="0" w:lineRule="auto" w:line="276"/>
              <w:jc w:val="left"/>
            </w:pPr>
            <w:r>
              <w:rPr>
                <w:rFonts w:ascii="Times New Roman" w:hAnsi="Times New Roman" w:cs="Times New Roman" w:eastAsia="Times New Roman"/>
                <w:b w:val="false"/>
                <w:sz w:val="26"/>
              </w:rPr>
              <w:t>15-05-2021</w:t>
            </w:r>
          </w:p>
        </w:tc>
        <w:tc>
          <w:p/>
        </w:tc>
      </w:tr>
      <w:tr>
        <w:tc>
          <w:p/>
          <w:p>
            <w:pPr>
              <w:spacing w:after="0" w:before="0" w:lineRule="auto" w:line="276"/>
              <w:jc w:val="left"/>
            </w:pPr>
            <w:r>
              <w:rPr>
                <w:rFonts w:ascii="Times New Roman" w:hAnsi="Times New Roman" w:cs="Times New Roman" w:eastAsia="Times New Roman"/>
                <w:b w:val="false"/>
                <w:sz w:val="26"/>
              </w:rPr>
              <w:t>56/2021/TT-BCA</w:t>
            </w:r>
          </w:p>
        </w:tc>
        <w:tc>
          <w:p/>
          <w:p>
            <w:pPr>
              <w:spacing w:after="0" w:before="0" w:lineRule="auto" w:line="276"/>
              <w:jc w:val="left"/>
            </w:pPr>
            <w:r>
              <w:rPr>
                <w:rFonts w:ascii="Times New Roman" w:hAnsi="Times New Roman" w:cs="Times New Roman" w:eastAsia="Times New Roman"/>
                <w:b w:val="false"/>
                <w:sz w:val="26"/>
              </w:rPr>
              <w:t>Thông tư 56/2021/TT-BCA</w:t>
            </w:r>
          </w:p>
        </w:tc>
        <w:tc>
          <w:p/>
          <w:p>
            <w:pPr>
              <w:spacing w:after="0" w:before="0" w:lineRule="auto" w:line="276"/>
              <w:jc w:val="left"/>
            </w:pPr>
            <w:r>
              <w:rPr>
                <w:rFonts w:ascii="Times New Roman" w:hAnsi="Times New Roman" w:cs="Times New Roman" w:eastAsia="Times New Roman"/>
                <w:b w:val="false"/>
                <w:sz w:val="26"/>
              </w:rPr>
              <w:t>15-05-2021</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Việt Nam định cư ở nước ngoài sử dụng hộ chiếu hoặc giấy tờ thay thế hộ chiếu do nước ngoài cấp nhập cảnh vào Việt Nam lần gần nhất đề nghị cấp văn bản đồng ý cho giải quyết thường trú tại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Cấp văn bản đồng ý cho giải quyết thường trú tại Việt Nam đối với người Việt Nam định cư ở nước ngoài (thực hiện tại cấp tỉnh)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2024-03-29T01:09:42Z</dcterms:created>
  <dc:creator>Apache POI</dc:creator>
</cp:coreProperties>
</file>