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1.010383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5568/QĐ-BCA</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hộ chiếu phổ thông có gắn chíp điện tử ở trong nước (thực hiện tại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xuất nhập cảnh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hồ sơ theo quy định của pháp luật.</w:t>
      </w:r>
    </w:p>
    <w:p>
      <w:pPr>
        <w:spacing w:after="0" w:before="0" w:lineRule="auto" w:line="276"/>
        <w:jc w:val="both"/>
      </w:pPr>
      <w:r>
        <w:rPr>
          <w:rFonts w:ascii="Times New Roman" w:hAnsi="Times New Roman" w:cs="Times New Roman" w:eastAsia="Times New Roman"/>
          <w:b w:val="false"/>
          <w:sz w:val="26"/>
        </w:rPr>
        <w:t>Bước 2: Nộp hồ sơ 
* Người đề nghị cấp hộ chiếu phổ thông có gắn chíp điện tử trực tiếp nộp hồ sơ vào giờ hành chính các ngày làm việc trong tuần tại Cơ quan Quản lý xuất nhập cảnh Công an cấp tỉnh (khi đến nộp hồ sơ phải xuất trình Chứng minh nhân dân, Thẻ căn cước công dân hoặc hộ chiếu còn giá trị sử dụng) hoặc nộp hồ sơ trực tuyến qua Cổng dịch vụ công quốc gia hoặc Cổng dịch vụ công Bộ Công an và gửi bổ sung hồ sơ qua dịch vụ bưu chính công ích theo thông báo của Cơ quan Quản lý xuất nhập cảnh Công an cấp tỉnh trên Cổng dịch vụ công quốc gia hoặc Cổng dịch vụ công Bộ Công an (nếu có), cụ thể:
+ Người đề nghị cấp hộ chiếu lần đầu thực hiện tại Cơ quan Quản lý xuất nhập cảnh Công an cấp tỉnh nơi thường trú hoặc tạm trú; trường hợp có Thẻ căn cước công dân thực hiện tại Cơ quan Quản lý xuất nhập cảnh Công an cấp tỉnh nơi thuận lợi.
+ Người đề nghị cấp hộ chiếu từ lần thứ hai trở đi thực hiện tại Cơ quan Quản lý xuất nhập cảnh Công an cấp tỉnh nơi thuận lợi.
* Cán bộ quản lý xuất nhập cảnh tiếp nhận hồ sơ kiểm tra tính pháp lý và nội dung hồ sơ; chụp ảnh, thu thập vân tay của người đề nghị cấp hộ chiếu có gắn chíp điện tử lần đầu.
+ Trường hợp hồ sơ đã đầy đủ, hợp lệ thì cấp giấy hẹn trả kết quả cho người đề nghị cấp hộ chiếu phổ thông; yêu cầu nộp lệ phí cho cán bộ thu lệ phí, cán bộ thu lệ phí thu tiền, giao biên lai thu tiền cho người đề nghị cấp hộ chiếu phổ thông hoặc thông báo trên Cổng dịch vụ công quốc gia hoặc Cổng dịch vụ công Bộ Công an để người đề nghị cấp hộ chiếu phổ thông thanh toán trực tuyến và nhận biên lai điện tử.
+ Trường hợp hồ sơ thiếu hoặc không hợp lệ thì cán bộ tiếp nhận hồ sơ hướng dẫn hoặc thông báo trên Cổng dịch vụ công quốc gia hoặc Cổng dịch vụ công Bộ Công an để người đề nghị cấp hộ chiếu phổ thông hoàn chỉnh hồ sơ.
+ Trường hợp hồ sơ không đủ điều kiện thì không tiếp nhận hồ sơ, trả lời bằng văn bản hoặc thông báo trên Cổng dịch vụ công quốc gia hoặc Cổng dịch vụ công Bộ Công an và nêu rõ lý do.
* Người đề nghị cấp hộ chiếu phổ thông có thể đề nghị nhận kết quả qua dịch vụ bưu chính và phải trả phí dịch vụ chuyển phát.
* Thời gian tiếp nhận hồ sơ: từ thứ 2 đến thứ 6 hàng tuần và sáng thứ 7 (đối với các đơn vị bố trí tiếp nhận hồ sơ vào sáng thứ 7); trừ ngày Tết, ngày lễ.</w:t>
      </w:r>
    </w:p>
    <w:p>
      <w:pPr>
        <w:spacing w:after="0" w:before="0" w:lineRule="auto" w:line="276"/>
        <w:jc w:val="both"/>
      </w:pPr>
      <w:r>
        <w:rPr>
          <w:rFonts w:ascii="Times New Roman" w:hAnsi="Times New Roman" w:cs="Times New Roman" w:eastAsia="Times New Roman"/>
          <w:b w:val="false"/>
          <w:sz w:val="26"/>
        </w:rPr>
        <w:t>Bước 2: Nộp hồ sơ 
* Người đề nghị cấp hộ chiếu phổ thông có gắn chíp điện tử trực tiếp nộp hồ sơ vào giờ hành chính các ngày làm việc trong tuần tại Cơ quan Quản lý xuất nhập cảnh Công an cấp tỉnh (khi đến nộp hồ sơ phải xuất trình Chứng minh nhân dân, Thẻ căn cước công dân hoặc hộ chiếu còn giá trị sử dụng) hoặc nộp hồ sơ trực tuyến qua Cổng dịch vụ công quốc gia hoặc Cổng dịch vụ công Bộ Công an và gửi bổ sung hồ sơ qua dịch vụ bưu chính công ích theo thông báo của Cơ quan Quản lý xuất nhập cảnh Công an cấp tỉnh trên Cổng dịch vụ công quốc gia hoặc Cổng dịch vụ công Bộ Công an (nếu có), cụ thể:
+ Người đề nghị cấp hộ chiếu lần đầu thực hiện tại Cơ quan Quản lý xuất nhập cảnh Công an cấp tỉnh nơi thường trú hoặc tạm trú; trường hợp có Thẻ căn cước công dân thực hiện tại Cơ quan Quản lý xuất nhập cảnh Công an cấp tỉnh nơi thuận lợi.
+ Người đề nghị cấp hộ chiếu từ lần thứ hai trở đi thực hiện tại Cơ quan Quản lý xuất nhập cảnh Công an cấp tỉnh nơi thuận lợi.
* Cán bộ quản lý xuất nhập cảnh tiếp nhận hồ sơ kiểm tra tính pháp lý và nội dung hồ sơ; chụp ảnh, thu thập vân tay của người đề nghị cấp hộ chiếu có gắn chíp điện tử lần đầu.
+ Trường hợp hồ sơ đã đầy đủ, hợp lệ thì cấp giấy hẹn trả kết quả cho người đề nghị cấp hộ chiếu phổ thông; yêu cầu nộp lệ phí cho cán bộ thu lệ phí, cán bộ thu lệ phí thu tiền, giao biên lai thu tiền cho người đề nghị cấp hộ chiếu phổ thông hoặc thông báo trên Cổng dịch vụ công quốc gia hoặc Cổng dịch vụ công Bộ Công an để người đề nghị cấp hộ chiếu phổ thông thanh toán trực tuyến và nhận biên lai điện tử.
+ Trường hợp hồ sơ thiếu hoặc không hợp lệ thì cán bộ tiếp nhận hồ sơ hướng dẫn hoặc thông báo trên Cổng dịch vụ công quốc gia hoặc Cổng dịch vụ công Bộ Công an để người đề nghị cấp hộ chiếu phổ thông hoàn chỉnh hồ sơ.
+ Trường hợp hồ sơ không đủ điều kiện thì không tiếp nhận hồ sơ, trả lời bằng văn bản hoặc thông báo trên Cổng dịch vụ công quốc gia hoặc Cổng dịch vụ công Bộ Công an và nêu rõ lý do.
* Người đề nghị cấp hộ chiếu phổ thông có thể đề nghị nhận kết quả qua dịch vụ bưu chính và phải trả phí dịch vụ chuyển phát.
* Thời gian tiếp nhận hồ sơ: từ thứ 2 đến thứ 6 hàng tuần và sáng thứ 7 (đối với các đơn vị bố trí tiếp nhận hồ sơ vào sáng thứ 7); trừ ngày Tết, ngày lễ.</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t>Phí : 200000 Đồng</w:t>
              <w:t xml:space="preserve"> (200.000đ/hộ chiếu. Trường hợp cấp lại do bị hỏng hoặc bị mất: 400.000đ/hộ chiếu (Thông tư số 25/2021/TT-BTC ngày 07/4/2021 của Bộ Tài chính).)</w:t>
            </w:r>
          </w:p>
        </w:tc>
        <w:tc>
          <w:p/>
          <w:p>
            <w:pPr>
              <w:spacing w:after="0" w:before="0" w:lineRule="auto" w:line="276"/>
              <w:jc w:val="left"/>
            </w:pPr>
            <w:r>
              <w:rPr>
                <w:rFonts w:ascii="Times New Roman" w:hAnsi="Times New Roman" w:cs="Times New Roman" w:eastAsia="Times New Roman"/>
                <w:b w:val="false"/>
                <w:sz w:val="26"/>
              </w:rPr>
              <w:t>nộp hồ sơ trực tiếp tại trụ sở Cơ quan Quản lý xuất nhập cảnh Công an cấp tỉnh (có thể khai tờ khai đề nghị cấp hộ chiếu phổ thông ở trong nước qua các cổng cung cấp dịch vụ công trực tuyến trước khi đến nộp hồ sơ trực tuyến).
Không quá 08 ngày làm việc kể từ ngày nhận đầy đủ hồ sơ theo quy định.
Có thể khai tờ khai đề nghị cấp hộ chiếu phổ thông ở trong nước qua các cổng cung cấp dịch vụ công trực tuyến, sau đó trực tiếp nộp hồ sơ và nhận kết quả hoặc đề nghị nhận kết quả qua dịch vụ bưu chính.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t>Phí : 200000 Đồng</w:t>
              <w:t xml:space="preserve"> (200.000đ/hộ chiếu. Trường hợp cấp lại do bị hỏng hoặc bị mất: 400.000đ/hộ chiếu (Thông tư số 25/2021/TT-BTC ngày 07/4/2021 của Bộ Tài chính).)</w:t>
            </w:r>
          </w:p>
        </w:tc>
        <w:tc>
          <w:p/>
          <w:p>
            <w:pPr>
              <w:spacing w:after="0" w:before="0" w:lineRule="auto" w:line="276"/>
              <w:jc w:val="left"/>
            </w:pPr>
            <w:r>
              <w:rPr>
                <w:rFonts w:ascii="Times New Roman" w:hAnsi="Times New Roman" w:cs="Times New Roman" w:eastAsia="Times New Roman"/>
                <w:b w:val="false"/>
                <w:sz w:val="26"/>
              </w:rPr>
              <w:t>nộp hồ sơ trực tuyến qua Cổng dịch vụ công quốc gia hoặc Cổng dịch vụ công Bộ Công an.
Không quá 08 ngày làm việc kể từ ngày nhận đầy đủ hồ sơ theo quy định.
Có thể khai tờ khai đề nghị cấp hộ chiếu phổ thông ở trong nước qua các cổng cung cấp dịch vụ công trực tuyến, sau đó trực tiếp nộp hồ sơ và nhận kết quả hoặc đề nghị nhận kết quả qua dịch vụ bưu chính.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t>Phí : 200000 Đồng</w:t>
              <w:t xml:space="preserve"> (200.000đ/hộ chiếu. Trường hợp cấp lại do bị hỏng hoặc bị mất: 400.000đ/hộ chiếu (Thông tư số 25/2021/TT-BTC ngày 07/4/2021 của Bộ Tài chính).)</w:t>
            </w:r>
          </w:p>
        </w:tc>
        <w:tc>
          <w:p/>
          <w:p>
            <w:pPr>
              <w:spacing w:after="0" w:before="0" w:lineRule="auto" w:line="276"/>
              <w:jc w:val="left"/>
            </w:pPr>
            <w:r>
              <w:rPr>
                <w:rFonts w:ascii="Times New Roman" w:hAnsi="Times New Roman" w:cs="Times New Roman" w:eastAsia="Times New Roman"/>
                <w:b w:val="false"/>
                <w:sz w:val="26"/>
              </w:rPr>
              <w:t>nộp bổ sung hồ sơ qua dịch vụ bưu chính công ích theo thông báo của Cơ quan  Quản lý xuất nhập cảnh Công an cấp tỉnh trên Cổng dịch vụ công quốc gia hoặc Cổng dịch vụ công Bộ Công an (nếu có).
Không quá 08 ngày làm việc kể từ ngày nhận đầy đủ hồ sơ theo quy định.
Có thể khai tờ khai đề nghị cấp hộ chiếu phổ thông ở trong nước qua các cổng cung cấp dịch vụ công trực tuyến, sau đó trực tiếp nộp hồ sơ và nhận kết quả hoặc đề nghị nhận kết quả qua dịch vụ bưu chính.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+ 01 tờ khai đề nghị cấp hộ chiếu phổ thông (mẫu TK01) ban hành kèm theo Thông tư số 73/2021/TT-BCA ngày 29/6/2021 của Bộ Công an. Đối với người mất năng lực hành vi dân sự, người có khó khăn trong nhận thức và làm chủ hành vi, tờ khai do người đại diện hợp pháp khai, ký thay và được Công an xã, phường, thị trấn nơi người đó thường trú hoặc tạm trú xác nhận và đóng dấu giáp lai ảnh;</w:t>
            </w:r>
          </w:p>
        </w:tc>
        <w:tc>
          <w:p/>
          <w:p>
            <w:pPr>
              <w:spacing w:after="0" w:before="0" w:lineRule="auto" w:line="276"/>
              <w:jc w:val="left"/>
            </w:pPr>
            <w:r>
              <w:rPr>
                <w:rFonts w:ascii="Times New Roman" w:hAnsi="Times New Roman" w:cs="Times New Roman" w:eastAsia="Times New Roman"/>
                <w:b w:val="false"/>
                <w:sz w:val="26"/>
              </w:rPr>
              <w:t>Mau TK01.tt73.2021.doc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+ 02 ảnh mới chụp không quá 06 tháng, cỡ 4cm x 6cm, mặt nhìn thẳng, đầu để trần, rõ mặt, rõ hai tai, không đeo kính, trang phục lịch sự, phông nền trắng;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Hộ chiếu phổ thông cấp lần gần nhất đối với người đã được cấp hộ chiếu; trường hợp bị mất hộ chiếu, phải có đơn trình báo mất hộ chiếu hoặc thông báo về việc đã tiếp nhận đơn của cơ quan có thẩm quyền quy định tại Điều 28 Luật Xuất cảnh, nhập cảnh của công dân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Chứng minh nhân dân hoặc Thẻ căn cước công dân đối với trường hợp có sự thay đổi thông tin về nhân thân so với thông tin trong hộ chiếu đã cấp lần gần nhất.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chụp có chứng thực giấy tờ do cơ quan có thẩm quyền của Việt Nam cấp chứng minh người đại diện hợp pháp đối với người mất năng lực hành vi dân sự, người có khó khăn trong nhận thức, làm chủ hành vi; trường hợp bản chụp không có chứng thực thì xuất trình bản chính để kiểm tra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quản lý xuất nhập cảnh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Cục quản lý xuất nhập cảnh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Hộ chiếu phổ thông có gắn chíp điện tử</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49/2019/QH14</w:t>
            </w:r>
          </w:p>
        </w:tc>
        <w:tc>
          <w:p/>
          <w:p>
            <w:pPr>
              <w:spacing w:after="0" w:before="0" w:lineRule="auto" w:line="276"/>
              <w:jc w:val="left"/>
            </w:pPr>
            <w:r>
              <w:rPr>
                <w:rFonts w:ascii="Times New Roman" w:hAnsi="Times New Roman" w:cs="Times New Roman" w:eastAsia="Times New Roman"/>
                <w:b w:val="false"/>
                <w:sz w:val="26"/>
              </w:rPr>
              <w:t>Luật 49/2019/QH14</w:t>
            </w:r>
          </w:p>
        </w:tc>
        <w:tc>
          <w:p/>
          <w:p>
            <w:pPr>
              <w:spacing w:after="0" w:before="0" w:lineRule="auto" w:line="276"/>
              <w:jc w:val="left"/>
            </w:pPr>
            <w:r>
              <w:rPr>
                <w:rFonts w:ascii="Times New Roman" w:hAnsi="Times New Roman" w:cs="Times New Roman" w:eastAsia="Times New Roman"/>
                <w:b w:val="false"/>
                <w:sz w:val="26"/>
              </w:rPr>
              <w:t>22-11-2019</w:t>
            </w:r>
          </w:p>
        </w:tc>
        <w:tc>
          <w:p/>
        </w:tc>
      </w:tr>
      <w:tr>
        <w:tc>
          <w:p/>
          <w:p>
            <w:pPr>
              <w:spacing w:after="0" w:before="0" w:lineRule="auto" w:line="276"/>
              <w:jc w:val="left"/>
            </w:pPr>
            <w:r>
              <w:rPr>
                <w:rFonts w:ascii="Times New Roman" w:hAnsi="Times New Roman" w:cs="Times New Roman" w:eastAsia="Times New Roman"/>
                <w:b w:val="false"/>
                <w:sz w:val="26"/>
              </w:rPr>
              <w:t>110/2020/TT-BCA</w:t>
            </w:r>
          </w:p>
        </w:tc>
        <w:tc>
          <w:p/>
          <w:p>
            <w:pPr>
              <w:spacing w:after="0" w:before="0" w:lineRule="auto" w:line="276"/>
              <w:jc w:val="left"/>
            </w:pPr>
            <w:r>
              <w:rPr>
                <w:rFonts w:ascii="Times New Roman" w:hAnsi="Times New Roman" w:cs="Times New Roman" w:eastAsia="Times New Roman"/>
                <w:b w:val="false"/>
                <w:sz w:val="26"/>
              </w:rPr>
              <w:t>Thông tư 110/2020/TT-BCA</w:t>
            </w:r>
          </w:p>
        </w:tc>
        <w:tc>
          <w:p/>
          <w:p>
            <w:pPr>
              <w:spacing w:after="0" w:before="0" w:lineRule="auto" w:line="276"/>
              <w:jc w:val="left"/>
            </w:pPr>
            <w:r>
              <w:rPr>
                <w:rFonts w:ascii="Times New Roman" w:hAnsi="Times New Roman" w:cs="Times New Roman" w:eastAsia="Times New Roman"/>
                <w:b w:val="false"/>
                <w:sz w:val="26"/>
              </w:rPr>
              <w:t>16-10-2020</w:t>
            </w:r>
          </w:p>
        </w:tc>
        <w:tc>
          <w:p/>
        </w:tc>
      </w:tr>
      <w:tr>
        <w:tc>
          <w:p/>
          <w:p>
            <w:pPr>
              <w:spacing w:after="0" w:before="0" w:lineRule="auto" w:line="276"/>
              <w:jc w:val="left"/>
            </w:pPr>
            <w:r>
              <w:rPr>
                <w:rFonts w:ascii="Times New Roman" w:hAnsi="Times New Roman" w:cs="Times New Roman" w:eastAsia="Times New Roman"/>
                <w:b w:val="false"/>
                <w:sz w:val="26"/>
              </w:rPr>
              <w:t>73/2021/TT-BCA</w:t>
            </w:r>
          </w:p>
        </w:tc>
        <w:tc>
          <w:p/>
          <w:p>
            <w:pPr>
              <w:spacing w:after="0" w:before="0" w:lineRule="auto" w:line="276"/>
              <w:jc w:val="left"/>
            </w:pPr>
            <w:r>
              <w:rPr>
                <w:rFonts w:ascii="Times New Roman" w:hAnsi="Times New Roman" w:cs="Times New Roman" w:eastAsia="Times New Roman"/>
                <w:b w:val="false"/>
                <w:sz w:val="26"/>
              </w:rPr>
              <w:t>Thông tư 73/2021/TT-BCA</w:t>
            </w:r>
          </w:p>
        </w:tc>
        <w:tc>
          <w:p/>
          <w:p>
            <w:pPr>
              <w:spacing w:after="0" w:before="0" w:lineRule="auto" w:line="276"/>
              <w:jc w:val="left"/>
            </w:pPr>
            <w:r>
              <w:rPr>
                <w:rFonts w:ascii="Times New Roman" w:hAnsi="Times New Roman" w:cs="Times New Roman" w:eastAsia="Times New Roman"/>
                <w:b w:val="false"/>
                <w:sz w:val="26"/>
              </w:rPr>
              <w:t>29-06-2021</w:t>
            </w:r>
          </w:p>
        </w:tc>
        <w:tc>
          <w:p/>
        </w:tc>
      </w:tr>
      <w:tr>
        <w:tc>
          <w:p/>
          <w:p>
            <w:pPr>
              <w:spacing w:after="0" w:before="0" w:lineRule="auto" w:line="276"/>
              <w:jc w:val="left"/>
            </w:pPr>
            <w:r>
              <w:rPr>
                <w:rFonts w:ascii="Times New Roman" w:hAnsi="Times New Roman" w:cs="Times New Roman" w:eastAsia="Times New Roman"/>
                <w:b w:val="false"/>
                <w:sz w:val="26"/>
              </w:rPr>
              <w:t>25/2021/TT-BTC</w:t>
            </w:r>
          </w:p>
        </w:tc>
        <w:tc>
          <w:p/>
          <w:p>
            <w:pPr>
              <w:spacing w:after="0" w:before="0" w:lineRule="auto" w:line="276"/>
              <w:jc w:val="left"/>
            </w:pPr>
            <w:r>
              <w:rPr>
                <w:rFonts w:ascii="Times New Roman" w:hAnsi="Times New Roman" w:cs="Times New Roman" w:eastAsia="Times New Roman"/>
                <w:b w:val="false"/>
                <w:sz w:val="26"/>
              </w:rPr>
              <w:t>Thông tư 25/2021/TT-BTC</w:t>
            </w:r>
          </w:p>
        </w:tc>
        <w:tc>
          <w:p/>
          <w:p>
            <w:pPr>
              <w:spacing w:after="0" w:before="0" w:lineRule="auto" w:line="276"/>
              <w:jc w:val="left"/>
            </w:pPr>
            <w:r>
              <w:rPr>
                <w:rFonts w:ascii="Times New Roman" w:hAnsi="Times New Roman" w:cs="Times New Roman" w:eastAsia="Times New Roman"/>
                <w:b w:val="false"/>
                <w:sz w:val="26"/>
              </w:rPr>
              <w:t>07-04-2021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thuộc các trường hợp chưa được cấp giấy tờ xuất nhập cảnh theo quy định tại Điều 21 Luật xuất cảnh, nhập cảnh của công dân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Cấp hộ chiếu phổ thông có gắn chíp điện tử ở trong nước</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2024-03-28T10:29:47Z</dcterms:created>
  <dc:creator>Apache POI</dc:creator>
</cp:coreProperties>
</file>