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2.000150.000.00.00.H56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2373/QĐ-UBND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Giấy phép bán lẻ sản phẩm thuốc lá</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Lưu thông hàng hóa trong nước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Thương nhân bán lẻ sản phẩm thuốc lá gửi 01 bộ hồ sơ về Phòng Công Thương.</w:t>
      </w:r>
    </w:p>
    <w:p>
      <w:pPr>
        <w:spacing w:after="0" w:before="0" w:lineRule="auto" w:line="276"/>
        <w:jc w:val="both"/>
      </w:pPr>
      <w:r>
        <w:rPr>
          <w:rFonts w:ascii="Times New Roman" w:hAnsi="Times New Roman" w:cs="Times New Roman" w:eastAsia="Times New Roman"/>
          <w:b w:val="false"/>
          <w:sz w:val="26"/>
        </w:rPr>
        <w:t>Phòng Công Thương kiểm tra và tiếp nhận hồ sơ của thương nhân</w:t>
      </w:r>
    </w:p>
    <w:p>
      <w:pPr>
        <w:spacing w:after="0" w:before="0" w:lineRule="auto" w:line="276"/>
        <w:jc w:val="both"/>
      </w:pPr>
      <w:r>
        <w:rPr>
          <w:rFonts w:ascii="Times New Roman" w:hAnsi="Times New Roman" w:cs="Times New Roman" w:eastAsia="Times New Roman"/>
          <w:b w:val="false"/>
          <w:sz w:val="26"/>
        </w:rPr>
        <w:t>Phòng Công Thương tiến hành thẩm định hồ sơ và các điều kiện cần thiết để cấp phép hoặc từ chối cấp phép.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(1. Đối với doanh nghiệp, HTX a) Đóng trên địa bàn thị xã, thành phố trực thuộc tỉnh: Phí thẩm định: 1.200.000 đồng/ điểm kinh doanh/ lần thẩm định; b) Đóng trên địa bàn các huyện: - Phí thẩm định: 600.000 đồng/ điểm kinh doanh/ lần thẩm định; 2. Đối với hộ kinh doanh a) Đóng trên địa bàn thị xã, thành phố trực thuộc tỉnh: Phí thẩm định: 400.000 đồng/ điểm kinh doanh/ lần thẩm định; b) Đóng trên địa bàn các huyện: - Phí thẩm định: 200.000 đồng/ điểm kinh doanh/ lần thẩm định.)</w:t>
            </w:r>
          </w:p>
        </w:tc>
        <w:tc>
          <w:p/>
          <w:p>
            <w:pPr>
              <w:spacing w:after="0" w:before="0" w:lineRule="auto" w:line="276"/>
              <w:jc w:val="left"/>
            </w:pPr>
            <w:r>
              <w:rPr>
                <w:rFonts w:ascii="Times New Roman" w:hAnsi="Times New Roman" w:cs="Times New Roman" w:eastAsia="Times New Roman"/>
                <w:b w:val="false"/>
                <w:sz w:val="26"/>
              </w:rPr>
              <w:t>Trong thời hạn 15 ngày làm việc kể từ ngày nhận đủ hồ sơ hợp lệ, Phòng Công Thương xem xét và cấp lại Giấy phép bán lẻ sản phẩm thuốc lá. Trường hợp thương nhân không đáp ứng được điều kiện theo quy định Phòng Công Thương sẽ có văn bản trả lời từ chối cấp phép và nêu rõ lý do.</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(1. Đối với doanh nghiệp, HTX a) Đóng trên địa bàn thị xã, thành phố trực thuộc tỉnh: Phí thẩm định: 1.200.000 đồng/ điểm kinh doanh/ lần thẩm định; b) Đóng trên địa bàn các huyện: - Phí thẩm định: 600.000 đồng/ điểm kinh doanh/ lần thẩm định; 2. Đối với hộ kinh doanh a) Đóng trên địa bàn thị xã, thành phố trực thuộc tỉnh: Phí thẩm định: 400.000 đồng/ điểm kinh doanh/ lần thẩm định; b) Đóng trên địa bàn các huyện: - Phí thẩm định: 200.000 đồng/ điểm kinh doanh/ lần thẩm định.)</w:t>
            </w:r>
          </w:p>
        </w:tc>
        <w:tc>
          <w:p/>
          <w:p>
            <w:pPr>
              <w:spacing w:after="0" w:before="0" w:lineRule="auto" w:line="276"/>
              <w:jc w:val="left"/>
            </w:pPr>
            <w:r>
              <w:rPr>
                <w:rFonts w:ascii="Times New Roman" w:hAnsi="Times New Roman" w:cs="Times New Roman" w:eastAsia="Times New Roman"/>
                <w:b w:val="false"/>
                <w:sz w:val="26"/>
              </w:rPr>
              <w:t>Trong thời hạn 15 ngày làm việc kể từ ngày nhận đủ hồ sơ hợp lệ, Phòng Công Thương xem xét và cấp lại Giấy phép bán lẻ sản phẩm thuốc lá. Trường hợp thương nhân không đáp ứng được điều kiện theo quy định Phòng Công Thương sẽ có văn bản trả lời từ chối cấp phép và nêu rõ lý do.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(1. Đối với doanh nghiệp, HTX a) Đóng trên địa bàn thị xã, thành phố trực thuộc tỉnh: Phí thẩm định: 1.200.000 đồng/ điểm kinh doanh/ lần thẩm định; b) Đóng trên địa bàn các huyện: - Phí thẩm định: 600.000 đồng/ điểm kinh doanh/ lần thẩm định; 2. Đối với hộ kinh doanh a) Đóng trên địa bàn thị xã, thành phố trực thuộc tỉnh: Phí thẩm định: 400.000 đồng/ điểm kinh doanh/ lần thẩm định; b) Đóng trên địa bàn các huyện: - Phí thẩm định: 200.000 đồng/ điểm kinh doanh/ lần thẩm định.)</w:t>
            </w:r>
          </w:p>
        </w:tc>
        <w:tc>
          <w:p/>
          <w:p>
            <w:pPr>
              <w:spacing w:after="0" w:before="0" w:lineRule="auto" w:line="276"/>
              <w:jc w:val="left"/>
            </w:pPr>
            <w:r>
              <w:rPr>
                <w:rFonts w:ascii="Times New Roman" w:hAnsi="Times New Roman" w:cs="Times New Roman" w:eastAsia="Times New Roman"/>
                <w:b w:val="false"/>
                <w:sz w:val="26"/>
              </w:rPr>
              <w:t>Trong thời hạn 15 ngày làm việc kể từ ngày nhận đủ hồ sơ hợp lệ, Phòng Công Thương xem xét và cấp lại Giấy phép bán lẻ sản phẩm thuốc lá. Trường hợp thương nhân không đáp ứng được điều kiện theo quy định Phòng Công Thương sẽ có văn bản trả lời từ chối cấp phép và nêu rõ lý do.</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Trường hợp Giấy phép kinh doanh bán lẻ sản phẩm rượu bị mất, bị tiêu hủy toàn bộ hoặc một phần, bị rách, nát hoặc bị cháy: Hồ sơ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a) Văn bản đề nghị cấp lại; Phụ lục 52 theo mẫu (Kèm theo Thông tư số 57/2018/TT-BCT ngày 26 tháng 12 năm 2018 của Bộ Công Thương)</w:t>
            </w:r>
          </w:p>
        </w:tc>
        <w:tc>
          <w:p/>
          <w:p>
            <w:pPr>
              <w:spacing w:after="0" w:before="0" w:lineRule="auto" w:line="276"/>
              <w:jc w:val="left"/>
            </w:pPr>
            <w:r>
              <w:rPr>
                <w:rFonts w:ascii="Times New Roman" w:hAnsi="Times New Roman" w:cs="Times New Roman" w:eastAsia="Times New Roman"/>
                <w:b w:val="false"/>
                <w:sz w:val="26"/>
              </w:rPr>
              <w:t>PHỤ LỤC 52.docx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 Bản sao Giấy phép bán lẻ sản phẩm thuốc lá đã được cấp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 Trường hợp cấp lại Giấy phép do hết thời hạn hiệu lực</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Hồ sơ, thẩm quyền, trình tự, thủ tục cấp lại đối với quy định tại khoản này áp dụng như quy định đối với trường hợp cấp mới.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Kinh tế, Phòng Kinh tế và Hạ tầng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Phòng Kinh tế, Phòng Kinh tế và Hạ tầng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HĐND-UBND cấp huyện;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bán lẻ sản phẩm thuốc lá (cấp lại)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09/2012/QH13</w:t>
            </w:r>
          </w:p>
        </w:tc>
        <w:tc>
          <w:p/>
          <w:p>
            <w:pPr>
              <w:spacing w:after="0" w:before="0" w:lineRule="auto" w:line="276"/>
              <w:jc w:val="left"/>
            </w:pPr>
            <w:r>
              <w:rPr>
                <w:rFonts w:ascii="Times New Roman" w:hAnsi="Times New Roman" w:cs="Times New Roman" w:eastAsia="Times New Roman"/>
                <w:b w:val="false"/>
                <w:sz w:val="26"/>
              </w:rPr>
              <w:t>Luật 09/2012/QH13</w:t>
            </w:r>
          </w:p>
        </w:tc>
        <w:tc>
          <w:p/>
          <w:p>
            <w:pPr>
              <w:spacing w:after="0" w:before="0" w:lineRule="auto" w:line="276"/>
              <w:jc w:val="left"/>
            </w:pPr>
            <w:r>
              <w:rPr>
                <w:rFonts w:ascii="Times New Roman" w:hAnsi="Times New Roman" w:cs="Times New Roman" w:eastAsia="Times New Roman"/>
                <w:b w:val="false"/>
                <w:sz w:val="26"/>
              </w:rPr>
              <w:t>18-06-2012</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67/2013/NĐ-CP</w:t>
            </w:r>
          </w:p>
        </w:tc>
        <w:tc>
          <w:p/>
          <w:p>
            <w:pPr>
              <w:spacing w:after="0" w:before="0" w:lineRule="auto" w:line="276"/>
              <w:jc w:val="left"/>
            </w:pPr>
            <w:r>
              <w:rPr>
                <w:rFonts w:ascii="Times New Roman" w:hAnsi="Times New Roman" w:cs="Times New Roman" w:eastAsia="Times New Roman"/>
                <w:b w:val="false"/>
                <w:sz w:val="26"/>
              </w:rPr>
              <w:t>Quy định chi tiết một số điều và biện pháp thi hành Luật Phòng, chống tác hại của thuốc lá về kinh doanh thuốc lá</w:t>
            </w:r>
          </w:p>
        </w:tc>
        <w:tc>
          <w:p/>
          <w:p>
            <w:pPr>
              <w:spacing w:after="0" w:before="0" w:lineRule="auto" w:line="276"/>
              <w:jc w:val="left"/>
            </w:pPr>
            <w:r>
              <w:rPr>
                <w:rFonts w:ascii="Times New Roman" w:hAnsi="Times New Roman" w:cs="Times New Roman" w:eastAsia="Times New Roman"/>
                <w:b w:val="false"/>
                <w:sz w:val="26"/>
              </w:rPr>
              <w:t>27-06-2013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08/2018/NĐ-CP</w:t>
            </w:r>
          </w:p>
        </w:tc>
        <w:tc>
          <w:p/>
          <w:p>
            <w:pPr>
              <w:spacing w:after="0" w:before="0" w:lineRule="auto" w:line="276"/>
              <w:jc w:val="left"/>
            </w:pPr>
            <w:r>
              <w:rPr>
                <w:rFonts w:ascii="Times New Roman" w:hAnsi="Times New Roman" w:cs="Times New Roman" w:eastAsia="Times New Roman"/>
                <w:b w:val="false"/>
                <w:sz w:val="26"/>
              </w:rPr>
              <w:t>Sửa đổi một số Nghị định liên quan đến điều kiện đầu tư kinh doanh thuộc phạm vi quản lý nhà nước của Bộ Công Thương</w:t>
            </w:r>
          </w:p>
        </w:tc>
        <w:tc>
          <w:p/>
          <w:p>
            <w:pPr>
              <w:spacing w:after="0" w:before="0" w:lineRule="auto" w:line="276"/>
              <w:jc w:val="left"/>
            </w:pPr>
            <w:r>
              <w:rPr>
                <w:rFonts w:ascii="Times New Roman" w:hAnsi="Times New Roman" w:cs="Times New Roman" w:eastAsia="Times New Roman"/>
                <w:b w:val="false"/>
                <w:sz w:val="26"/>
              </w:rPr>
              <w:t>15-01-2018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57/2018/TT-BCT</w:t>
            </w:r>
          </w:p>
        </w:tc>
        <w:tc>
          <w:p/>
          <w:p>
            <w:pPr>
              <w:spacing w:after="0" w:before="0" w:lineRule="auto" w:line="276"/>
              <w:jc w:val="left"/>
            </w:pPr>
            <w:r>
              <w:rPr>
                <w:rFonts w:ascii="Times New Roman" w:hAnsi="Times New Roman" w:cs="Times New Roman" w:eastAsia="Times New Roman"/>
                <w:b w:val="false"/>
                <w:sz w:val="26"/>
              </w:rPr>
              <w:t>Thông tư 57/2018/TT-BCT</w:t>
            </w:r>
          </w:p>
        </w:tc>
        <w:tc>
          <w:p/>
          <w:p>
            <w:pPr>
              <w:spacing w:after="0" w:before="0" w:lineRule="auto" w:line="276"/>
              <w:jc w:val="left"/>
            </w:pPr>
            <w:r>
              <w:rPr>
                <w:rFonts w:ascii="Times New Roman" w:hAnsi="Times New Roman" w:cs="Times New Roman" w:eastAsia="Times New Roman"/>
                <w:b w:val="false"/>
                <w:sz w:val="26"/>
              </w:rPr>
              <w:t>28-12-2018</w:t>
            </w:r>
          </w:p>
        </w:tc>
        <w:tc>
          <w:p/>
          <w:p>
            <w:pPr>
              <w:spacing w:after="0" w:before="0" w:lineRule="auto" w:line="276"/>
              <w:jc w:val="left"/>
            </w:pPr>
            <w:r>
              <w:rPr>
                <w:rFonts w:ascii="Times New Roman" w:hAnsi="Times New Roman" w:cs="Times New Roman" w:eastAsia="Times New Roman"/>
                <w:b w:val="false"/>
                <w:sz w:val="26"/>
              </w:rPr>
              <w:t>Bộ Công thương</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Thương nhân được thành lập theo quy định của pháp luật;
b) Địa điểm kinh doanh không vi phạm quy định về địa điểm không được bán thuốc lá theo quy định tại Khoản 2 Điều 25 (Bán thuốc lá) Luật Phòng, chống tác hại của thuốc lá năm 2012 ;
c) Có văn bản giới thiệu của các thương nhân phân phối hoặc thương nhân bán buôn sản phẩm thuốc lá ghi rõ địa bàn dự kiến kinh doanh;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2024-03-28T08:27:12Z</dcterms:created>
  <dc:creator>Apache POI</dc:creator>
</cp:coreProperties>
</file>