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2.000279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01/QĐ-BCT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chứng nhận đủ điều kiện thương nhân kinh doanh mua bán CNG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Kinh doanh khí</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Thương nhân gửi 01 (một) bộ hồ sơ đề nghị cấp lại Giấy chứng nhận đủ Điều kiện trực tiếp hoặc qua đường bưu điện hoặc qua mạng điện tử đến Sở Công Thương. </w:t>
      </w:r>
    </w:p>
    <w:p>
      <w:pPr>
        <w:spacing w:after="0" w:before="0" w:lineRule="auto" w:line="276"/>
        <w:jc w:val="both"/>
      </w:pPr>
      <w:r>
        <w:rPr>
          <w:rFonts w:ascii="Times New Roman" w:hAnsi="Times New Roman" w:cs="Times New Roman" w:eastAsia="Times New Roman"/>
          <w:b w:val="false"/>
          <w:sz w:val="26"/>
        </w:rPr>
        <w:t>- Trên cơ sở kiểm tra hồ sơ cấp Giấy chứng nhận được lưu, trong thời hạn 07 ngày làm việc, kể từ ngày nhận được hồ sơ hợp lệ, cơ quan nhà nước có thẩm quyền cấp lại Giấy chứng nhận.</w:t>
      </w:r>
    </w:p>
    <w:p>
      <w:pPr>
        <w:spacing w:after="0" w:before="0" w:lineRule="auto" w:line="276"/>
        <w:jc w:val="both"/>
      </w:pPr>
      <w:r>
        <w:rPr>
          <w:rFonts w:ascii="Times New Roman" w:hAnsi="Times New Roman" w:cs="Times New Roman" w:eastAsia="Times New Roman"/>
          <w:b w:val="false"/>
          <w:sz w:val="26"/>
        </w:rPr>
        <w:t>- Thời hạn của Giấy chứng nhận đủ điều kiện không thay đổi.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ngày làm việc kể từ ngày nhận đủ hồ sơ hợp lệ.</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ngày làm việc kể từ ngày nhận đủ hồ sơ hợp lệ.</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ngày làm việc kể từ ngày nhận đủ hồ sơ hợp lệ.</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cấp lại Giấy chứng nhận theo Mẫu số 12 tại Phụ lục kèm theo Nghị định 87/2018/NĐ-CP</w:t>
            </w:r>
          </w:p>
        </w:tc>
        <w:tc>
          <w:p/>
          <w:p>
            <w:pPr>
              <w:spacing w:after="0" w:before="0" w:lineRule="auto" w:line="276"/>
              <w:jc w:val="left"/>
            </w:pPr>
            <w:r>
              <w:rPr>
                <w:rFonts w:ascii="Times New Roman" w:hAnsi="Times New Roman" w:cs="Times New Roman" w:eastAsia="Times New Roman"/>
                <w:b w:val="false"/>
                <w:sz w:val="26"/>
              </w:rPr>
              <w:t>Mẫu số 12.docx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Công thương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KINH DOANH MUA BÁN LPG/LNG/CNG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87/2018/NĐ-CP</w:t>
            </w:r>
          </w:p>
        </w:tc>
        <w:tc>
          <w:p/>
          <w:p>
            <w:pPr>
              <w:spacing w:after="0" w:before="0" w:lineRule="auto" w:line="276"/>
              <w:jc w:val="left"/>
            </w:pPr>
            <w:r>
              <w:rPr>
                <w:rFonts w:ascii="Times New Roman" w:hAnsi="Times New Roman" w:cs="Times New Roman" w:eastAsia="Times New Roman"/>
                <w:b w:val="false"/>
                <w:sz w:val="26"/>
              </w:rPr>
              <w:t>Nghị định 87/2018/NĐ-CP</w:t>
            </w:r>
          </w:p>
        </w:tc>
        <w:tc>
          <w:p/>
          <w:p>
            <w:pPr>
              <w:spacing w:after="0" w:before="0" w:lineRule="auto" w:line="276"/>
              <w:jc w:val="left"/>
            </w:pPr>
            <w:r>
              <w:rPr>
                <w:rFonts w:ascii="Times New Roman" w:hAnsi="Times New Roman" w:cs="Times New Roman" w:eastAsia="Times New Roman"/>
                <w:b w:val="false"/>
                <w:sz w:val="26"/>
              </w:rPr>
              <w:t>15-06-2018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Giấy chứng nhận đủ điều kiện được cấp lại trong trường hợp: Bị mất, sai sót hoặc bị hư hỏng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2024-03-28T14:14:28Z</dcterms:created>
  <dc:creator>Apache POI</dc:creator>
</cp:coreProperties>
</file>