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2.000305.000.00.00.H47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1941/QĐ-UBND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xét tặng danh hiệu Lao động tiên tiến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Thi đua - khen thưởng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Cán bộ làm công tác Thi đua - Khen thưởng tiếp nhận hồ sơ kiểm tra tính hợp lệ và đầy đủ của các giấy tờ có trong hồ sơ. 
+ Trường hợp hồ sơ đảm bảo: công chức tiếp nhận hồ sơ, in giấy tiếp nhận hồ sơ.
+ Trường hợp hồ sơ không đảm bảo: hướng dẫn bổ sung hồ sơ (nêu rõ lý do hồ sơ không đảm bảo).</w:t>
      </w:r>
    </w:p>
    <w:p>
      <w:pPr>
        <w:spacing w:after="0" w:before="0" w:lineRule="auto" w:line="276"/>
        <w:jc w:val="both"/>
      </w:pPr>
      <w:r>
        <w:rPr>
          <w:rFonts w:ascii="Times New Roman" w:hAnsi="Times New Roman" w:cs="Times New Roman" w:eastAsia="Times New Roman"/>
          <w:b w:val="false"/>
          <w:sz w:val="26"/>
        </w:rPr>
        <w:t>Bước 2: Hồ sơ sau khi tiếp nhận thẩm tra, giải quyết hồ sơ.</w:t>
      </w:r>
    </w:p>
    <w:p>
      <w:pPr>
        <w:spacing w:after="0" w:before="0" w:lineRule="auto" w:line="276"/>
        <w:jc w:val="both"/>
      </w:pPr>
      <w:r>
        <w:rPr>
          <w:rFonts w:ascii="Times New Roman" w:hAnsi="Times New Roman" w:cs="Times New Roman" w:eastAsia="Times New Roman"/>
          <w:b w:val="false"/>
          <w:sz w:val="26"/>
        </w:rPr>
        <w:t>Bước 3: Trình Chủ tịch Uỷ ban nhân dân xã xem xét, quyết định. Khi có Quyết định của Chủ tịch UBND xã, cán bộ làm công tác Thi đua - Khen thưởng viết bằng, đóng dấu, bỏ khung và cấp phát cho đơn vị trình khen thưởng tại UBND xã.</w:t>
      </w:r>
    </w:p>
    <w:p>
      <w:pPr>
        <w:spacing w:after="0" w:before="0" w:lineRule="auto" w:line="276"/>
        <w:jc w:val="both"/>
      </w:pPr>
      <w:r>
        <w:rPr>
          <w:rFonts w:ascii="Times New Roman" w:hAnsi="Times New Roman" w:cs="Times New Roman" w:eastAsia="Times New Roman"/>
          <w:b w:val="false"/>
          <w:sz w:val="26"/>
        </w:rPr>
        <w:t>Bước 4: Tổ chức nhận kết quả: Đến ngày hẹn tổ chức nhận quyết định khen thưởng và hiện vật tại UBND xã.</w:t>
      </w:r>
    </w:p>
    <w:p>
      <w:pPr>
        <w:spacing w:after="0" w:before="0" w:lineRule="auto" w:line="276"/>
        <w:jc w:val="both"/>
      </w:pPr>
      <w:r>
        <w:rPr>
          <w:rFonts w:ascii="Times New Roman" w:hAnsi="Times New Roman" w:cs="Times New Roman" w:eastAsia="Times New Roman"/>
          <w:b w:val="false"/>
          <w:sz w:val="26"/>
        </w:rPr>
        <w:t>Bước 5: Các trường hợp không được khen thưởng (không đúng đối tượng, không đủ tiêu chuẩn, không đủ hồ sơ hoặc vi phạm pháp luật), cán bộ làm công tác Thi đua - Khen thưởng thông báo đến các đơn vị trình khen thưởng biết.</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Nộp hồ sơ trực tiếp tại UBND xã.</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Nộp hồ sơ cho UBND xã thông qua đường bưu chính, ngày tiếp nhận hồ sơ được tính theo ngày ghi trên dấu công văn đến.</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Văn bản đề nghị kèm theo danh sách cá nhân được đề nghị tặng danh hiệu Lao động tiên tiến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Biên bản bình xét thi đua.	</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xã, phường, thị trấn., Sở Nội vụ tỉnh Quảng Nam</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Quyết định của Chủ tịch UBND cấp xã tặng danh hiệu Lao động tiên tiến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15/2003/QH11</w:t>
            </w:r>
          </w:p>
        </w:tc>
        <w:tc>
          <w:p/>
          <w:p>
            <w:pPr>
              <w:spacing w:after="0" w:before="0" w:lineRule="auto" w:line="276"/>
              <w:jc w:val="left"/>
            </w:pPr>
            <w:r>
              <w:rPr>
                <w:rFonts w:ascii="Times New Roman" w:hAnsi="Times New Roman" w:cs="Times New Roman" w:eastAsia="Times New Roman"/>
                <w:b w:val="false"/>
                <w:sz w:val="26"/>
              </w:rPr>
              <w:t>Luật 15/2003/QH11 - Thi đua, khen thưởng</w:t>
            </w:r>
          </w:p>
        </w:tc>
        <w:tc>
          <w:p/>
          <w:p>
            <w:pPr>
              <w:spacing w:after="0" w:before="0" w:lineRule="auto" w:line="276"/>
              <w:jc w:val="left"/>
            </w:pPr>
            <w:r>
              <w:rPr>
                <w:rFonts w:ascii="Times New Roman" w:hAnsi="Times New Roman" w:cs="Times New Roman" w:eastAsia="Times New Roman"/>
                <w:b w:val="false"/>
                <w:sz w:val="26"/>
              </w:rPr>
              <w:t>26-11-2003</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47/2005/QH11</w:t>
            </w:r>
          </w:p>
        </w:tc>
        <w:tc>
          <w:p/>
          <w:p>
            <w:pPr>
              <w:spacing w:after="0" w:before="0" w:lineRule="auto" w:line="276"/>
              <w:jc w:val="left"/>
            </w:pPr>
            <w:r>
              <w:rPr>
                <w:rFonts w:ascii="Times New Roman" w:hAnsi="Times New Roman" w:cs="Times New Roman" w:eastAsia="Times New Roman"/>
                <w:b w:val="false"/>
                <w:sz w:val="26"/>
              </w:rPr>
              <w:t>Luật 47/2005/QH11 - Sửa đổi, bổ sung một số điều của Luật Thi đua, Khen thưởng</w:t>
            </w:r>
          </w:p>
        </w:tc>
        <w:tc>
          <w:p/>
          <w:p>
            <w:pPr>
              <w:spacing w:after="0" w:before="0" w:lineRule="auto" w:line="276"/>
              <w:jc w:val="left"/>
            </w:pPr>
            <w:r>
              <w:rPr>
                <w:rFonts w:ascii="Times New Roman" w:hAnsi="Times New Roman" w:cs="Times New Roman" w:eastAsia="Times New Roman"/>
                <w:b w:val="false"/>
                <w:sz w:val="26"/>
              </w:rPr>
              <w:t>14-06-2005</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39/2013/QH13</w:t>
            </w:r>
          </w:p>
        </w:tc>
        <w:tc>
          <w:p/>
          <w:p>
            <w:pPr>
              <w:spacing w:after="0" w:before="0" w:lineRule="auto" w:line="276"/>
              <w:jc w:val="left"/>
            </w:pPr>
            <w:r>
              <w:rPr>
                <w:rFonts w:ascii="Times New Roman" w:hAnsi="Times New Roman" w:cs="Times New Roman" w:eastAsia="Times New Roman"/>
                <w:b w:val="false"/>
                <w:sz w:val="26"/>
              </w:rPr>
              <w:t>Luật 39/2013/QH13</w:t>
            </w:r>
          </w:p>
        </w:tc>
        <w:tc>
          <w:p/>
          <w:p>
            <w:pPr>
              <w:spacing w:after="0" w:before="0" w:lineRule="auto" w:line="276"/>
              <w:jc w:val="left"/>
            </w:pPr>
            <w:r>
              <w:rPr>
                <w:rFonts w:ascii="Times New Roman" w:hAnsi="Times New Roman" w:cs="Times New Roman" w:eastAsia="Times New Roman"/>
                <w:b w:val="false"/>
                <w:sz w:val="26"/>
              </w:rPr>
              <w:t>16-11-2013</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91/2017/NĐ-CP</w:t>
            </w:r>
          </w:p>
        </w:tc>
        <w:tc>
          <w:p/>
          <w:p>
            <w:pPr>
              <w:spacing w:after="0" w:before="0" w:lineRule="auto" w:line="276"/>
              <w:jc w:val="left"/>
            </w:pPr>
            <w:r>
              <w:rPr>
                <w:rFonts w:ascii="Times New Roman" w:hAnsi="Times New Roman" w:cs="Times New Roman" w:eastAsia="Times New Roman"/>
                <w:b w:val="false"/>
                <w:sz w:val="26"/>
              </w:rPr>
              <w:t>Nghị định 91/2017/NĐ-CP</w:t>
            </w:r>
          </w:p>
        </w:tc>
        <w:tc>
          <w:p/>
          <w:p>
            <w:pPr>
              <w:spacing w:after="0" w:before="0" w:lineRule="auto" w:line="276"/>
              <w:jc w:val="left"/>
            </w:pPr>
            <w:r>
              <w:rPr>
                <w:rFonts w:ascii="Times New Roman" w:hAnsi="Times New Roman" w:cs="Times New Roman" w:eastAsia="Times New Roman"/>
                <w:b w:val="false"/>
                <w:sz w:val="26"/>
              </w:rPr>
              <w:t>31-07-2017</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Chủ thể là cá nhân có thành tích được đề nghị khen thưởng.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2024-03-28T13:52:41Z</dcterms:created>
  <dc:creator>Apache POI</dc:creator>
</cp:coreProperties>
</file>