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2.000314.000.00.00.H18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416/QĐ-UBND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Chấm dứt hoạt động của Văn phòng đại diện của thương nhân nước ngoài tại Việt Nam thuộc thẩm quyền cấp của Cơ quan cấp Giấy phép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Thương mại quốc tế</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Thương nhân nước ngoài nộp hồ sơ chấm dứt hoạt động Văn phòng đại diện trực tiếp hoặc qua đường bưu điện hoặc trực tuyến (nếu đủ điều kiện áp dụng) đến Bộ phận Tiếp nhận và Trả kết quả thuộc Văn phòng Sở Công Thương tỉnh Điện Biên.</w:t>
      </w:r>
    </w:p>
    <w:p>
      <w:pPr>
        <w:spacing w:after="0" w:before="0" w:lineRule="auto" w:line="276"/>
        <w:jc w:val="both"/>
      </w:pPr>
      <w:r>
        <w:rPr>
          <w:rFonts w:ascii="Times New Roman" w:hAnsi="Times New Roman" w:cs="Times New Roman" w:eastAsia="Times New Roman"/>
          <w:b w:val="false"/>
          <w:sz w:val="26"/>
        </w:rPr>
        <w:t>Trong thời hạn 03 ngày làm việc kể từ ngày nhận được hồ sơ, Sở Công Thương tỉnh Điện Biên kiểm tra và yêu cầu bổ sung nếu hồ sơ chưa đầy đủ, hợp lệ. Việc yêu cầu bổ sung hồ sơ được thực hiện tối đa một lần trong suốt quá trình giải quyết hồ sơ.</w:t>
      </w:r>
    </w:p>
    <w:p>
      <w:pPr>
        <w:spacing w:after="0" w:before="0" w:lineRule="auto" w:line="276"/>
        <w:jc w:val="both"/>
      </w:pPr>
      <w:r>
        <w:rPr>
          <w:rFonts w:ascii="Times New Roman" w:hAnsi="Times New Roman" w:cs="Times New Roman" w:eastAsia="Times New Roman"/>
          <w:b w:val="false"/>
          <w:sz w:val="26"/>
        </w:rPr>
        <w:t>Trong thời hạn 05 ngày làm việc kể từ ngày nhận đủ hồ sơ hợp lệ, Sở Công Thương tỉnh Điện Biên có trách nhiệm công bố trên trang thông tin điện tử của mình về việc chấm dứt hoạt động của Văn phòng đại diện.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ngày làm việc kể từ ngày nhận đủ hồ sơ hợp lệ.</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ngày làm việc kể từ ngày nhận đủ hồ sơ hợp lệ.</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ngày làm việc kể từ ngày nhận đủ hồ sơ hợp lệ.</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Thông báo về việc chấm dứt hoạt động Văn phòng đại diện, Chi nhánh theo mẫu của Bộ Công Thương do đại diện có thẩm quyền của thương nhân nước ngoài ký, trừ trường hợp quy định tại Khoản 5 Điều 35 Nghị định 07/2016/NĐ-CP;</w:t>
            </w:r>
          </w:p>
        </w:tc>
        <w:tc>
          <w:p/>
          <w:p>
            <w:pPr>
              <w:spacing w:after="0" w:before="0" w:lineRule="auto" w:line="276"/>
              <w:jc w:val="left"/>
            </w:pPr>
            <w:r>
              <w:rPr>
                <w:rFonts w:ascii="Times New Roman" w:hAnsi="Times New Roman" w:cs="Times New Roman" w:eastAsia="Times New Roman"/>
                <w:b w:val="false"/>
                <w:sz w:val="26"/>
              </w:rPr>
              <w:t>Mẫu TB.docx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Bản sao văn bản của Cơ quan cấp Giấy phép không gia hạn  Giấy phép thành lập Văn phòng đại diện (đối với trường hợp quy định tại Khoản 4 Điều 35 Nghị định 07/2016/NĐ-CP) hoặc bản sao Quyết định thu hồi  Giấy phép thành lập Văn phòng đại diện của Cơ quan cấp Giấy phép (đối với trường hợp quy định tại Khoản 5 Điều 35 Nghị định 07/2016/NĐ-CP);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Danh sách chủ nợ và số nợ chưa thanh toán, gồm cả nợ thuế và nợ tiền đóng bảo hiểm xã hội;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Danh sách người lao động và quyền lợi tương ứng hiện hành của người lao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5. Bản chính  Giấy phép thành lập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Công Thương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Công Thương - tỉnh Điện Biên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Công Thương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Thông báo chấm dứt hoạt động của Văn phòng đại diện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Nghị định 07/2016/NĐ-CP</w:t>
            </w:r>
          </w:p>
        </w:tc>
        <w:tc>
          <w:p/>
          <w:p>
            <w:pPr>
              <w:spacing w:after="0" w:before="0" w:lineRule="auto" w:line="276"/>
              <w:jc w:val="left"/>
            </w:pPr>
            <w:r>
              <w:rPr>
                <w:rFonts w:ascii="Times New Roman" w:hAnsi="Times New Roman" w:cs="Times New Roman" w:eastAsia="Times New Roman"/>
                <w:b w:val="false"/>
                <w:sz w:val="26"/>
              </w:rPr>
              <w:t>Quy định chi tiết Luật Thương mại về Văn phòng đại diện, Chi nhánh của thương nhân nước ngoài tại Việt Nam</w:t>
            </w:r>
          </w:p>
        </w:tc>
        <w:tc>
          <w:p/>
          <w:p>
            <w:pPr>
              <w:spacing w:after="0" w:before="0" w:lineRule="auto" w:line="276"/>
              <w:jc w:val="left"/>
            </w:pPr>
            <w:r>
              <w:rPr>
                <w:rFonts w:ascii="Times New Roman" w:hAnsi="Times New Roman" w:cs="Times New Roman" w:eastAsia="Times New Roman"/>
                <w:b w:val="false"/>
                <w:sz w:val="26"/>
              </w:rPr>
              <w:t>25-01-2016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Thông tư 11/2016/TT-BCT</w:t>
            </w:r>
          </w:p>
        </w:tc>
        <w:tc>
          <w:p/>
          <w:p>
            <w:pPr>
              <w:spacing w:after="0" w:before="0" w:lineRule="auto" w:line="276"/>
              <w:jc w:val="left"/>
            </w:pPr>
            <w:r>
              <w:rPr>
                <w:rFonts w:ascii="Times New Roman" w:hAnsi="Times New Roman" w:cs="Times New Roman" w:eastAsia="Times New Roman"/>
                <w:b w:val="false"/>
                <w:sz w:val="26"/>
              </w:rPr>
              <w:t>Quy định biểu mẫu thực hiện Nghị định số 07/2016/NĐ-CP ngày 25 tháng 01 năm 2016 của Chính phủ quy định chi tiết Luật Thương mại về Văn phòng đại diện, Chi nhánh của thương nhân nước ngoài tại Việt Nam</w:t>
            </w:r>
          </w:p>
        </w:tc>
        <w:tc>
          <w:p/>
          <w:p>
            <w:pPr>
              <w:spacing w:after="0" w:before="0" w:lineRule="auto" w:line="276"/>
              <w:jc w:val="left"/>
            </w:pPr>
            <w:r>
              <w:rPr>
                <w:rFonts w:ascii="Times New Roman" w:hAnsi="Times New Roman" w:cs="Times New Roman" w:eastAsia="Times New Roman"/>
                <w:b w:val="false"/>
                <w:sz w:val="26"/>
              </w:rPr>
              <w:t>05-07-2016</w:t>
            </w:r>
          </w:p>
        </w:tc>
        <w:tc>
          <w:p/>
          <w:p>
            <w:pPr>
              <w:spacing w:after="0" w:before="0" w:lineRule="auto" w:line="276"/>
              <w:jc w:val="left"/>
            </w:pPr>
            <w:r>
              <w:rPr>
                <w:rFonts w:ascii="Times New Roman" w:hAnsi="Times New Roman" w:cs="Times New Roman" w:eastAsia="Times New Roman"/>
                <w:b w:val="false"/>
                <w:sz w:val="26"/>
              </w:rPr>
              <w:t>Bộ Công thương</w:t>
            </w:r>
          </w:p>
        </w:tc>
      </w:tr>
      <w:tr>
        <w:tc>
          <w:p/>
          <w:p>
            <w:pPr>
              <w:spacing w:after="0" w:before="0" w:lineRule="auto" w:line="276"/>
              <w:jc w:val="left"/>
            </w:pPr>
            <w:r>
              <w:rPr>
                <w:rFonts w:ascii="Times New Roman" w:hAnsi="Times New Roman" w:cs="Times New Roman" w:eastAsia="Times New Roman"/>
                <w:b w:val="false"/>
                <w:sz w:val="26"/>
              </w:rPr>
              <w:t>Thông tư 11/2016/TT-BCT</w:t>
            </w:r>
          </w:p>
        </w:tc>
        <w:tc>
          <w:p/>
          <w:p>
            <w:pPr>
              <w:spacing w:after="0" w:before="0" w:lineRule="auto" w:line="276"/>
              <w:jc w:val="left"/>
            </w:pPr>
            <w:r>
              <w:rPr>
                <w:rFonts w:ascii="Times New Roman" w:hAnsi="Times New Roman" w:cs="Times New Roman" w:eastAsia="Times New Roman"/>
                <w:b w:val="false"/>
                <w:sz w:val="26"/>
              </w:rPr>
              <w:t>Quy định biểu mẫu thực hiện Nghị định số 07/2016/NĐ-CP ngày 25 tháng 01 năm 2016 của Chính phủ quy định chi tiết Luật Thương mại về Văn phòng đại diện, Chi nhánh của thương nhân nước ngoài tại Việt Nam</w:t>
            </w:r>
          </w:p>
        </w:tc>
        <w:tc>
          <w:p/>
          <w:p>
            <w:pPr>
              <w:spacing w:after="0" w:before="0" w:lineRule="auto" w:line="276"/>
              <w:jc w:val="left"/>
            </w:pPr>
            <w:r>
              <w:rPr>
                <w:rFonts w:ascii="Times New Roman" w:hAnsi="Times New Roman" w:cs="Times New Roman" w:eastAsia="Times New Roman"/>
                <w:b w:val="false"/>
                <w:sz w:val="26"/>
              </w:rPr>
              <w:t>05-07-2016</w:t>
            </w:r>
          </w:p>
        </w:tc>
        <w:tc>
          <w:p/>
          <w:p>
            <w:pPr>
              <w:spacing w:after="0" w:before="0" w:lineRule="auto" w:line="276"/>
              <w:jc w:val="left"/>
            </w:pPr>
            <w:r>
              <w:rPr>
                <w:rFonts w:ascii="Times New Roman" w:hAnsi="Times New Roman" w:cs="Times New Roman" w:eastAsia="Times New Roman"/>
                <w:b w:val="false"/>
                <w:sz w:val="26"/>
              </w:rPr>
              <w:t>Bộ Công thương</w:t>
            </w:r>
          </w:p>
        </w:tc>
      </w:tr>
      <w:tr>
        <w:tc>
          <w:p/>
          <w:p>
            <w:pPr>
              <w:spacing w:after="0" w:before="0" w:lineRule="auto" w:line="276"/>
              <w:jc w:val="left"/>
            </w:pPr>
            <w:r>
              <w:rPr>
                <w:rFonts w:ascii="Times New Roman" w:hAnsi="Times New Roman" w:cs="Times New Roman" w:eastAsia="Times New Roman"/>
                <w:b w:val="false"/>
                <w:sz w:val="26"/>
              </w:rPr>
              <w:t>Thông tư 11/2016/TT-BCT</w:t>
            </w:r>
          </w:p>
        </w:tc>
        <w:tc>
          <w:p/>
          <w:p>
            <w:pPr>
              <w:spacing w:after="0" w:before="0" w:lineRule="auto" w:line="276"/>
              <w:jc w:val="left"/>
            </w:pPr>
            <w:r>
              <w:rPr>
                <w:rFonts w:ascii="Times New Roman" w:hAnsi="Times New Roman" w:cs="Times New Roman" w:eastAsia="Times New Roman"/>
                <w:b w:val="false"/>
                <w:sz w:val="26"/>
              </w:rPr>
              <w:t>Quy định biểu mẫu thực hiện Nghị định số 07/2016/NĐ-CP ngày 25 tháng 01 năm 2016 của Chính phủ quy định chi tiết Luật Thương mại về Văn phòng đại diện, Chi nhánh của thương nhân nước ngoài tại Việt Nam</w:t>
            </w:r>
          </w:p>
        </w:tc>
        <w:tc>
          <w:p/>
          <w:p>
            <w:pPr>
              <w:spacing w:after="0" w:before="0" w:lineRule="auto" w:line="276"/>
              <w:jc w:val="left"/>
            </w:pPr>
            <w:r>
              <w:rPr>
                <w:rFonts w:ascii="Times New Roman" w:hAnsi="Times New Roman" w:cs="Times New Roman" w:eastAsia="Times New Roman"/>
                <w:b w:val="false"/>
                <w:sz w:val="26"/>
              </w:rPr>
              <w:t>05-07-2016</w:t>
            </w:r>
          </w:p>
        </w:tc>
        <w:tc>
          <w:p/>
          <w:p>
            <w:pPr>
              <w:spacing w:after="0" w:before="0" w:lineRule="auto" w:line="276"/>
              <w:jc w:val="left"/>
            </w:pPr>
            <w:r>
              <w:rPr>
                <w:rFonts w:ascii="Times New Roman" w:hAnsi="Times New Roman" w:cs="Times New Roman" w:eastAsia="Times New Roman"/>
                <w:b w:val="false"/>
                <w:sz w:val="26"/>
              </w:rPr>
              <w:t>Bộ Công thương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Văn phòng đại diện chấm dứt hoạt động trong các trường hợp sau:
1. Theo đề nghị của thương nhân nước ngoài.
2. Khi thương nhân nước ngoài chấm dứt hoạt động theo pháp luật của quốc gia, vùng lãnh thổ nơi thương nhân đó thành lập hoặc đăng ký kinh doanh.
3. Hết thời hạn hoạt động theo  Giấy phép thành lập Văn phòng đại diện mà thương nhân nước ngoài không đề nghị gia hạn.
4. Hết thời gian hoạt động theo  Giấy phép thành lập Văn phòng đại diện mà không được Cơ quan cấp Giấy phép đồng ý gia hạn.
5. Bị thu hồi  Giấy phép thành lập Văn phòng đại diện theo quy định tại Điều 44 Nghị định 07/2016/NĐ-CP.
6. Thương nhân nước ngoài, Văn phòng đại diện không còn đáp ứng một trong những điều kiện quy định tại Điều 7 và Điều 8 Nghị định 07/2016/NĐ-CP.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2024-03-28T14:45:40Z</dcterms:created>
  <dc:creator>Apache POI</dc:creator>
</cp:coreProperties>
</file>