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2.000379.000.00.00.H18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Bán hoặc góp vốn bằng tài sản gắn liền với đất thuê của Nhà nước theo hình thức thuê đất trả tiền hàng năm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Trực tiếp
- Người sử dụng đất thực hiện mua bán, góp vốn bằng tài sản gắn liền với đất theo quy định của pháp luật về dân sự, nộp hồ sơ tại Bộ phận Tiếp nhận và Trả kết quả của Uỷ ban nhân dân cấp huyện
Trường hợp mua bán, góp vốn bằng tài sản gắn liền với một phần thửa đất thuê thì phải làm thủ tục tách thửa đất trước khi làm thủ tục thuê đất.
Hộ gia đình, cá nhân, cộng đồng dân cư nộp hồ sơ tại Ủy ban nhân dân cấp xã nếu có nhu cầu.
Trường hợp nhận hồ sơ chưa đầy đủ, chưa hợp lệ thì trong thời gian tối đa 03 ngày, cơ quan tiếp nhận, xử lý hồ sơ phải thông báo và hướng dẫn người nộp hồ sơ bổ sung, hoàn chỉnh hồ sơ theo quy định. 
- Cơ quan tiếp nhận hồ sơ ghi đầy đủ thông tin vào Sổ tiếp nhận hồ sơ và trả kết quả, trao Phiếu tiếp nhận hồ sơ và trả kết quả cho người nộp hồ sơ.
- Văn phòng đăng ký quyền sử dụng đất lập hồ sơ để chuyển cho cơ quan tài nguyên và môi trường có thẩm quyền tiếp nhận hồ sơ cho thuê đất.
- Cơ quan tài nguyên và môi trường có trách nhiệm thẩm tra hồ sơ và điều kiện mua bán tài sản gắn liền với đất thuê; nếu đủ điều kiện theo quy định thì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 
- Văn phòng đăng ký quyền sử dụng đất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 hoặc gửi Giấy chứng nhận cho Ủy ban nhân dân cấp xã để trao cho người được cấp đối với trường hợp hộ gia đình, cá nhân, cộng đồng dân cư nộp hồ sơ tại cấp xã.</w:t>
      </w:r>
    </w:p>
    <w:p>
      <w:pPr>
        <w:spacing w:after="0" w:before="0" w:lineRule="auto" w:line="276"/>
        <w:jc w:val="both"/>
      </w:pPr>
      <w:r>
        <w:rPr>
          <w:rFonts w:ascii="Times New Roman" w:hAnsi="Times New Roman" w:cs="Times New Roman" w:eastAsia="Times New Roman"/>
          <w:b w:val="false"/>
          <w:sz w:val="26"/>
        </w:rPr>
        <w:t>b. Thực hiện thủ tục trên môi trường điện tử
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
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
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(1. Phí thẩm định hồ sơ cấp giấy chứng nhận quyền sử dụng đất đối với trường hợp cấp đổi, cấp lại Giấy chứng nhận; đăng ký biến động đất đai vào Giấy chứng nhận đã cấp:  - Đất ở tại nông thôn, đất ở tại đô thị: 50.000 đồng/hồ sơ. - Đất sử dụng vào mục đích khác (trừ đất sử dụng vào mục đích kinh doanh nông, lâm, ngư nghiệp): 75.000 đồng/hồ sơ.)</w:t>
            </w:r>
          </w:p>
          <w:p>
            <w:pPr>
              <w:spacing w:after="0" w:before="0" w:lineRule="auto" w:line="276"/>
              <w:jc w:val="left"/>
            </w:pPr>
            <w:r>
              <w:rPr>
                <w:rFonts w:ascii="Times New Roman" w:hAnsi="Times New Roman" w:cs="Times New Roman" w:eastAsia="Times New Roman"/>
                <w:b w:val="false"/>
                <w:sz w:val="26"/>
              </w:rPr>
              <w:t xml:space="preserve">Lệ phí :  </w:t>
              <w:t xml:space="preserve"> (2. Lệ phí cấp cấp giấy chứng nhận quyền sử dụng đất:       Trường hợp hộ gia đình, cá nhân nộp hồ sơ trực tiếp thì mức nộp lệ phí quy định như sau: - Mức thu đối với hộ gia đình cá nhân thuộc các phường của thành phố Điện Biên Phủ và thị xã Mường Lay:    + Trường hợp cấp lại (kể cả cấp lại giấy chứng nhân do hết chỗ xác nhận); cấp đổi, xác nhận, bổ sung vào giấy chứng nhận: 50.000 đồng/lần cấp.    + Trường hợp cấp lại, cấp đổi giấy chứng nhận chỉ có quyền sử dụng đất (không  có nhà và tài sản khác gắn liền với đất): 15.000/lần cấp. -  Mức thu đối với hộ gia đình, cá nhân thuộc thị trấn, các xã thuộc thị xã, thành phố thuộc tỉnh: Thu 50% quy định nêu trên. - Chứng nhận đăng ký biến động về đất đai: 20.000 đồng/lần cấp. - Trích lục bản đồ địa chính, văn bản, số liệu, hồ sơ địa chính: 10.000/lần cấp.      Trường hợp tổ chức nộp hồ sơ qua dịch vụ công trực tuyến thì mức thu lệ phí tính bằng 50% quy định nêu trên. - Lệ phí cấp giấy chứng nhận đối với hộ gia đình, cá nhân thuộc các xã còn lại trên địa bàn tỉnh (ở nông thôn): Miễn thu.)</w:t>
            </w:r>
          </w:p>
        </w:tc>
        <w:tc>
          <w:p/>
          <w:p>
            <w:pPr>
              <w:spacing w:after="0" w:before="0" w:lineRule="auto" w:line="276"/>
              <w:jc w:val="left"/>
            </w:pPr>
            <w:r>
              <w:rPr>
                <w:rFonts w:ascii="Times New Roman" w:hAnsi="Times New Roman" w:cs="Times New Roman" w:eastAsia="Times New Roman"/>
                <w:b w:val="false"/>
                <w:sz w:val="26"/>
              </w:rPr>
              <w:t>- Không quá 30 ngày làm việc kể từ ngày nhận được hồ sơ hợp lệ. Trong đó,
+ 10 ngày cho thủ tục đăng ký biến động về mua, góp vốn tài sản
+ 20 ngày cho thủ tục thuê đất.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 Đối với các xã miền núi, hải đảo, vùng sâu, vùng xa, vùng có điều kiện kinh tế - xã hội khó khăn, vùng có điều kiện kinh tế - xã hội đặc biệt khó khăn thì thời gian thực hiện được tăng thêm 10 ngày.
-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(1. Phí thẩm định hồ sơ cấp giấy chứng nhận quyền sử dụng đất đối với trường hợp cấp đổi, cấp lại Giấy chứng nhận; đăng ký biến động đất đai vào Giấy chứng nhận đã cấp:  - Đất ở tại nông thôn, đất ở tại đô thị: 50.000 đồng/hồ sơ. - Đất sử dụng vào mục đích khác (trừ đất sử dụng vào mục đích kinh doanh nông, lâm, ngư nghiệp): 75.000 đồng/hồ sơ.)</w:t>
            </w:r>
          </w:p>
          <w:p>
            <w:pPr>
              <w:spacing w:after="0" w:before="0" w:lineRule="auto" w:line="276"/>
              <w:jc w:val="left"/>
            </w:pPr>
            <w:r>
              <w:rPr>
                <w:rFonts w:ascii="Times New Roman" w:hAnsi="Times New Roman" w:cs="Times New Roman" w:eastAsia="Times New Roman"/>
                <w:b w:val="false"/>
                <w:sz w:val="26"/>
              </w:rPr>
              <w:t xml:space="preserve">Lệ phí :  </w:t>
              <w:t xml:space="preserve"> (2. Lệ phí cấp cấp giấy chứng nhận quyền sử dụng đất:       Trường hợp hộ gia đình, cá nhân nộp hồ sơ trực tiếp thì mức nộp lệ phí quy định như sau: - Mức thu đối với hộ gia đình cá nhân thuộc các phường của thành phố Điện Biên Phủ và thị xã Mường Lay:    + Trường hợp cấp lại (kể cả cấp lại giấy chứng nhân do hết chỗ xác nhận); cấp đổi, xác nhận, bổ sung vào giấy chứng nhận: 50.000 đồng/lần cấp.    + Trường hợp cấp lại, cấp đổi giấy chứng nhận chỉ có quyền sử dụng đất (không  có nhà và tài sản khác gắn liền với đất): 15.000/lần cấp. -  Mức thu đối với hộ gia đình, cá nhân thuộc thị trấn, các xã thuộc thị xã, thành phố thuộc tỉnh: Thu 50% quy định nêu trên. - Chứng nhận đăng ký biến động về đất đai: 20.000 đồng/lần cấp. - Trích lục bản đồ địa chính, văn bản, số liệu, hồ sơ địa chính: 10.000/lần cấp.      Trường hợp tổ chức nộp hồ sơ qua dịch vụ công trực tuyến thì mức thu lệ phí tính bằng 50% quy định nêu trên. - Lệ phí cấp giấy chứng nhận đối với hộ gia đình, cá nhân thuộc các xã còn lại trên địa bàn tỉnh (ở nông thôn): Miễn thu.)</w:t>
            </w:r>
          </w:p>
        </w:tc>
        <w:tc>
          <w:p/>
          <w:p>
            <w:pPr>
              <w:spacing w:after="0" w:before="0" w:lineRule="auto" w:line="276"/>
              <w:jc w:val="left"/>
            </w:pPr>
            <w:r>
              <w:rPr>
                <w:rFonts w:ascii="Times New Roman" w:hAnsi="Times New Roman" w:cs="Times New Roman" w:eastAsia="Times New Roman"/>
                <w:b w:val="false"/>
                <w:sz w:val="26"/>
              </w:rPr>
              <w:t>- Không quá 30 ngày làm việc kể từ ngày nhận được hồ sơ hợp lệ. Trong đó,
+ 10 ngày cho thủ tục đăng ký biến động về mua, góp vốn tài sản
+ 20 ngày cho thủ tục thuê đất.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 Đối với các xã miền núi, hải đảo, vùng sâu, vùng xa, vùng có điều kiện kinh tế - xã hội khó khăn, vùng có điều kiện kinh tế - xã hội đặc biệt khó khăn thì thời gian thực hiện được tăng thêm 10 ngày.
-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(1. Phí thẩm định hồ sơ cấp giấy chứng nhận quyền sử dụng đất đối với trường hợp cấp đổi, cấp lại Giấy chứng nhận; đăng ký biến động đất đai vào Giấy chứng nhận đã cấp:  - Đất ở tại nông thôn, đất ở tại đô thị: 50.000 đồng/hồ sơ. - Đất sử dụng vào mục đích khác (trừ đất sử dụng vào mục đích kinh doanh nông, lâm, ngư nghiệp): 75.000 đồng/hồ sơ.)</w:t>
            </w:r>
          </w:p>
          <w:p>
            <w:pPr>
              <w:spacing w:after="0" w:before="0" w:lineRule="auto" w:line="276"/>
              <w:jc w:val="left"/>
            </w:pPr>
            <w:r>
              <w:rPr>
                <w:rFonts w:ascii="Times New Roman" w:hAnsi="Times New Roman" w:cs="Times New Roman" w:eastAsia="Times New Roman"/>
                <w:b w:val="false"/>
                <w:sz w:val="26"/>
              </w:rPr>
              <w:t xml:space="preserve">Lệ phí :  </w:t>
              <w:t xml:space="preserve"> (2. Lệ phí cấp cấp giấy chứng nhận quyền sử dụng đất:       Trường hợp hộ gia đình, cá nhân nộp hồ sơ trực tiếp thì mức nộp lệ phí quy định như sau: - Mức thu đối với hộ gia đình cá nhân thuộc các phường của thành phố Điện Biên Phủ và thị xã Mường Lay:    + Trường hợp cấp lại (kể cả cấp lại giấy chứng nhân do hết chỗ xác nhận); cấp đổi, xác nhận, bổ sung vào giấy chứng nhận: 50.000 đồng/lần cấp.    + Trường hợp cấp lại, cấp đổi giấy chứng nhận chỉ có quyền sử dụng đất (không  có nhà và tài sản khác gắn liền với đất): 15.000/lần cấp. -  Mức thu đối với hộ gia đình, cá nhân thuộc thị trấn, các xã thuộc thị xã, thành phố thuộc tỉnh: Thu 50% quy định nêu trên. - Chứng nhận đăng ký biến động về đất đai: 20.000 đồng/lần cấp. - Trích lục bản đồ địa chính, văn bản, số liệu, hồ sơ địa chính: 10.000/lần cấp.      Trường hợp tổ chức nộp hồ sơ qua dịch vụ công trực tuyến thì mức thu lệ phí tính bằng 50% quy định nêu trên. - Lệ phí cấp giấy chứng nhận đối với hộ gia đình, cá nhân thuộc các xã còn lại trên địa bàn tỉnh (ở nông thôn): Miễn thu.)</w:t>
            </w:r>
          </w:p>
        </w:tc>
        <w:tc>
          <w:p/>
          <w:p>
            <w:pPr>
              <w:spacing w:after="0" w:before="0" w:lineRule="auto" w:line="276"/>
              <w:jc w:val="left"/>
            </w:pPr>
            <w:r>
              <w:rPr>
                <w:rFonts w:ascii="Times New Roman" w:hAnsi="Times New Roman" w:cs="Times New Roman" w:eastAsia="Times New Roman"/>
                <w:b w:val="false"/>
                <w:sz w:val="26"/>
              </w:rPr>
              <w:t>- Không quá 30 ngày làm việc kể từ ngày nhận được hồ sơ hợp lệ. Trong đó,
+ 10 ngày cho thủ tục đăng ký biến động về mua, góp vốn tài sản
+ 20 ngày cho thủ tục thuê đất.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 Đối với các xã miền núi, hải đảo, vùng sâu, vùng xa, vùng có điều kiện kinh tế - xã hội khó khăn, vùng có điều kiện kinh tế - xã hội đặc biệt khó khăn thì thời gian thực hiện được tăng thêm 10 ngày.
-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Hợp đồng, văn bản mua bán, góp vốn bằng tài sản gắn liền với đất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thuê đất đã ký với Nhà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chấp thuận của cơ quan Nhà nước có thẩm quyền đối với tổ chức kinh tế nhận góp vốn để thực hiện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quyền sử dụng đất, quyền sở hữu nhà ở và tài sản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1.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Uỷ ban nhân dân cấp huyện hoặc Ủy ban nhân dân cấp xã nếu có nhu cầu.</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thuế, Kho bạc nhà nước các cấp, Ủy ban nhân dân cấp xã, Phòng Tài nguyên và Môi trường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Hợp đồng cho thuê đất, 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02/2014/TT-BTC	</w:t>
            </w:r>
          </w:p>
        </w:tc>
        <w:tc>
          <w:p/>
          <w:p>
            <w:pPr>
              <w:spacing w:after="0" w:before="0" w:lineRule="auto" w:line="276"/>
              <w:jc w:val="left"/>
            </w:pPr>
            <w:r>
              <w:rPr>
                <w:rFonts w:ascii="Times New Roman" w:hAnsi="Times New Roman" w:cs="Times New Roman" w:eastAsia="Times New Roman"/>
                <w:b w:val="false"/>
                <w:sz w:val="26"/>
              </w:rPr>
              <w:t>Thông tư 02/2014/TT-BTC</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	</w:t>
            </w:r>
          </w:p>
        </w:tc>
        <w:tc>
          <w:p/>
          <w:p>
            <w:pPr>
              <w:spacing w:after="0" w:before="0" w:lineRule="auto" w:line="276"/>
              <w:jc w:val="left"/>
            </w:pPr>
            <w:r>
              <w:rPr>
                <w:rFonts w:ascii="Times New Roman" w:hAnsi="Times New Roman" w:cs="Times New Roman" w:eastAsia="Times New Roman"/>
                <w:b w:val="false"/>
                <w:sz w:val="26"/>
              </w:rPr>
              <w:t>Nghị định 43/2014/NĐ-CP</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	</w:t>
            </w:r>
          </w:p>
        </w:tc>
        <w:tc>
          <w:p/>
          <w:p>
            <w:pPr>
              <w:spacing w:after="0" w:before="0" w:lineRule="auto" w:line="276"/>
              <w:jc w:val="left"/>
            </w:pPr>
            <w:r>
              <w:rPr>
                <w:rFonts w:ascii="Times New Roman" w:hAnsi="Times New Roman" w:cs="Times New Roman" w:eastAsia="Times New Roman"/>
                <w:b w:val="false"/>
                <w:sz w:val="26"/>
              </w:rPr>
              <w:t>Thông tư 23/2014/TT-BTNMTThông tư 23/2014/TT-BTNMT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	</w:t>
            </w:r>
          </w:p>
        </w:tc>
        <w:tc>
          <w:p/>
          <w:p>
            <w:pPr>
              <w:spacing w:after="0" w:before="0" w:lineRule="auto" w:line="276"/>
              <w:jc w:val="left"/>
            </w:pPr>
            <w:r>
              <w:rPr>
                <w:rFonts w:ascii="Times New Roman" w:hAnsi="Times New Roman" w:cs="Times New Roman" w:eastAsia="Times New Roman"/>
                <w:b w:val="false"/>
                <w:sz w:val="26"/>
              </w:rPr>
              <w:t>Thông tư 24/2014/TT-BTNMT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01/2017/NĐ-CP	</w:t>
            </w:r>
          </w:p>
        </w:tc>
        <w:tc>
          <w:p/>
          <w:p>
            <w:pPr>
              <w:spacing w:after="0" w:before="0" w:lineRule="auto" w:line="276"/>
              <w:jc w:val="left"/>
            </w:pPr>
            <w:r>
              <w:rPr>
                <w:rFonts w:ascii="Times New Roman" w:hAnsi="Times New Roman" w:cs="Times New Roman" w:eastAsia="Times New Roman"/>
                <w:b w:val="false"/>
                <w:sz w:val="26"/>
              </w:rPr>
              <w:t>Nghị định 01/2017/NĐ-CP</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03/2022/NQ-HĐND</w:t>
            </w:r>
          </w:p>
        </w:tc>
        <w:tc>
          <w:p/>
          <w:p>
            <w:pPr>
              <w:spacing w:after="0" w:before="0" w:lineRule="auto" w:line="276"/>
              <w:jc w:val="left"/>
            </w:pPr>
            <w:r>
              <w:rPr>
                <w:rFonts w:ascii="Times New Roman" w:hAnsi="Times New Roman" w:cs="Times New Roman" w:eastAsia="Times New Roman"/>
                <w:b w:val="false"/>
                <w:sz w:val="26"/>
              </w:rPr>
              <w:t>Sửa đổi, bổ sung Nghị quyết số 21/2020/NQ-HĐND ngày 15 tháng 7 năm 2020 của Hội đồng nhân dân tỉnh Quy định mức thu, miễn, giảm, thu, nộp, quản lý và sử dụng một số khoản phí, lệ phí trên địa bàn tỉnh Điện Biên</w:t>
            </w:r>
          </w:p>
        </w:tc>
        <w:tc>
          <w:p/>
          <w:p>
            <w:pPr>
              <w:spacing w:after="0" w:before="0" w:lineRule="auto" w:line="276"/>
              <w:jc w:val="left"/>
            </w:pPr>
            <w:r>
              <w:rPr>
                <w:rFonts w:ascii="Times New Roman" w:hAnsi="Times New Roman" w:cs="Times New Roman" w:eastAsia="Times New Roman"/>
                <w:b w:val="false"/>
                <w:sz w:val="26"/>
              </w:rPr>
              <w:t>08-07-2022</w:t>
            </w:r>
          </w:p>
        </w:tc>
        <w:tc>
          <w:p/>
        </w:tc>
      </w:tr>
      <w:tr>
        <w:tc>
          <w:p/>
          <w:p>
            <w:pPr>
              <w:spacing w:after="0" w:before="0" w:lineRule="auto" w:line="276"/>
              <w:jc w:val="left"/>
            </w:pPr>
            <w:r>
              <w:rPr>
                <w:rFonts w:ascii="Times New Roman" w:hAnsi="Times New Roman" w:cs="Times New Roman" w:eastAsia="Times New Roman"/>
                <w:b w:val="false"/>
                <w:sz w:val="26"/>
              </w:rPr>
              <w:t>10/2023/NĐ-CP</w:t>
            </w:r>
          </w:p>
        </w:tc>
        <w:tc>
          <w:p/>
          <w:p>
            <w:pPr>
              <w:spacing w:after="0" w:before="0" w:lineRule="auto" w:line="276"/>
              <w:jc w:val="left"/>
            </w:pPr>
            <w:r>
              <w:rPr>
                <w:rFonts w:ascii="Times New Roman" w:hAnsi="Times New Roman" w:cs="Times New Roman" w:eastAsia="Times New Roman"/>
                <w:b w:val="false"/>
                <w:sz w:val="26"/>
              </w:rPr>
              <w:t>Nghị định 10/2023/NĐ-CP</w:t>
            </w:r>
          </w:p>
        </w:tc>
        <w:tc>
          <w:p/>
          <w:p>
            <w:pPr>
              <w:spacing w:after="0" w:before="0" w:lineRule="auto" w:line="276"/>
              <w:jc w:val="left"/>
            </w:pPr>
            <w:r>
              <w:rPr>
                <w:rFonts w:ascii="Times New Roman" w:hAnsi="Times New Roman" w:cs="Times New Roman" w:eastAsia="Times New Roman"/>
                <w:b w:val="false"/>
                <w:sz w:val="26"/>
              </w:rPr>
              <w:t>03-04-2023</w:t>
            </w:r>
          </w:p>
        </w:tc>
        <w:tc>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Yêu cầu đối với bên bán tài sản gắn liền với đất thuê của Nhà nước khi có đủ các điều kiện sau đây:
+ Tài sản gắn liền với đất thuê được tạo lập hợp pháp theo quy định của pháp luật;
+ Đã hoàn thành việc xây dựng theo đúng quy hoạch xây dựng chi tiết và dự án đầu tư đã được phê duyệt, chấp thuận.
- Người mua tài sản gắn liền với đất thuê phải bảo đảm các điều kiện sau đây:
+ Có năng lực tài chính để thực hiện dự án đầu tư;
+ Có ngành nghề kinh doanh phù hợp với dự án đầu tư;
+ Không vi phạm quy định của pháp luật về đất đai đối với trường hợp đã được Nhà nước giao đất, cho thuê đất để thực hiện dự án trước đó.
- Người mua tài sản được Nhà nước tiếp tục cho thuê đất trong thời hạn sử dụng đất còn lại theo giá đất cụ thể, sử dụng đất đúng mục đích đã được xác định trong dự án.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2024-03-29T10:18:38Z</dcterms:created>
  <dc:creator>Apache POI</dc:creator>
</cp:coreProperties>
</file>