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2.000497.000.00.00.H47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203/QĐ-STP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lại khai tử có yếu tố nước ngoài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đăng ký lại khai tử nộp hồ sơ tại Ủy ban nhân dân cấp huyện có thẩm quyền</w:t>
      </w:r>
    </w:p>
    <w:p>
      <w:pPr>
        <w:spacing w:after="0" w:before="0" w:lineRule="auto" w:line="276"/>
        <w:jc w:val="both"/>
      </w:pPr>
      <w:r>
        <w:rPr>
          <w:rFonts w:ascii="Times New Roman" w:hAnsi="Times New Roman" w:cs="Times New Roman" w:eastAsia="Times New Roman"/>
          <w:b w:val="false"/>
          <w:sz w:val="26"/>
        </w:rPr>
        <w:t>Người tiếp nhận có trách nhiệm kiểm tra ngay toàn bộ hồ sơ, xác định tính hợp lệ của giấy tờ trong hồ sơ do người yêu cầu nộp, xuất trình; đối chiếu thông tin trong Tờ khai với giấy tờ trong hồ sơ</w:t>
      </w:r>
    </w:p>
    <w:p>
      <w:pPr>
        <w:spacing w:after="0" w:before="0" w:lineRule="auto" w:line="276"/>
        <w:jc w:val="both"/>
      </w:pPr>
      <w:r>
        <w:rPr>
          <w:rFonts w:ascii="Times New Roman" w:hAnsi="Times New Roman" w:cs="Times New Roman" w:eastAsia="Times New Roman"/>
          <w:b w:val="false"/>
          <w:sz w:val="26"/>
        </w:rPr>
        <w:t>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Hồ sơ đăng ký lại khai tử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pPr>
        <w:spacing w:after="0" w:before="0" w:lineRule="auto" w:line="276"/>
        <w:jc w:val="both"/>
      </w:pPr>
      <w:r>
        <w:rPr>
          <w:rFonts w:ascii="Times New Roman" w:hAnsi="Times New Roman" w:cs="Times New Roman" w:eastAsia="Times New Roman"/>
          <w:b w:val="false"/>
          <w:sz w:val="26"/>
        </w:rPr>
        <w:t>Phòng Tư pháp kiểm tra hồ sơ, tiến hành xác minh (nếu thấy cần thiết)</w:t>
      </w:r>
    </w:p>
    <w:p>
      <w:pPr>
        <w:spacing w:after="0" w:before="0" w:lineRule="auto" w:line="276"/>
        <w:jc w:val="both"/>
      </w:pPr>
      <w:r>
        <w:rPr>
          <w:rFonts w:ascii="Times New Roman" w:hAnsi="Times New Roman" w:cs="Times New Roman" w:eastAsia="Times New Roman"/>
          <w:b w:val="false"/>
          <w:sz w:val="26"/>
        </w:rPr>
        <w:t>Sau khi kiểm tra, xác minh, nếu thấy thông tin khai tử đầy đủ, chính xác, việc đăng ký lại khai tử đúng pháp luật thì Phòng Tư pháp báo cáo Chủ tịch Ủy ban nhân dân cấp huyện xem xét, quyết định. Trường hợp Chủ tịch Ủy ban nhân dân cấp huyện đồng ý giải quyết thì ký Trích lục khai tử cấp cho người có yêu cầu; công chức làm công tác hộ tịch ghi vào Sổ đăng ký khai tử và cùng người đi đăng ký lại khai tử ký vào Sổ</w:t>
      </w:r>
    </w:p>
    <w:p>
      <w:pPr>
        <w:shd w:val="clear" w:color="auto" w:fill="F2F6F9"/>
        <w:spacing w:after="0" w:before="120" w:lineRule="auto" w:line="276"/>
        <w:jc w:val="both"/>
      </w:pPr>
      <w:r>
        <w:rPr>
          <w:rFonts w:ascii="Times New Roman" w:hAnsi="Times New Roman" w:cs="Times New Roman" w:eastAsia="Times New Roman"/>
          <w:b w:val="true"/>
          <w:sz w:val="26"/>
        </w:rPr>
        <w:t>Lưu ý:</w:t>
      </w:r>
    </w:p>
    <w:p>
      <w:pPr>
        <w:spacing w:after="0" w:before="0" w:lineRule="auto" w:line="276"/>
        <w:jc w:val="both"/>
      </w:pPr>
      <w:r>
        <w:rPr>
          <w:rFonts w:ascii="Times New Roman" w:hAnsi="Times New Roman" w:cs="Times New Roman" w:eastAsia="Times New Roman"/>
          <w:b w:val="false"/>
          <w:sz w:val="26"/>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pPr>
        <w:spacing w:after="0" w:before="0" w:lineRule="auto" w:line="276"/>
        <w:jc w:val="both"/>
      </w:pPr>
      <w:r>
        <w:rPr>
          <w:rFonts w:ascii="Times New Roman" w:hAnsi="Times New Roman" w:cs="Times New Roman" w:eastAsia="Times New Roman"/>
          <w:b w:val="false"/>
          <w:sz w:val="26"/>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05 ngày làm việc. Trường hợp phải tiến hành xác minh thì thời hạn không quá 10 ngày làm việc. </w:t>
            </w:r>
          </w:p>
        </w:tc>
        <w:tc>
          <w:p/>
          <w:p>
            <w:pPr>
              <w:spacing w:after="0" w:before="0" w:lineRule="auto" w:line="276"/>
              <w:jc w:val="left"/>
            </w:pPr>
            <w:r>
              <w:rPr>
                <w:rFonts w:ascii="Times New Roman" w:hAnsi="Times New Roman" w:cs="Times New Roman" w:eastAsia="Times New Roman"/>
                <w:b w:val="false"/>
                <w:sz w:val="26"/>
              </w:rPr>
              <w:t>Phí : 75000 Đồng</w:t>
              <w:t xml:space="preserve"> (* Miễn lệ phí đối với: Trẻ em, hộ nghèo, người cao tuổi, người khuyết tật; người có công với cách mạng và thân nhân người có công theo Pháp lệnh ưu đãi người có công với cách mạng; người dân sinh sống tại các xã, thôn có điều kiện kinh tế – xã hội đặc biệt khó khăn; đồng bào dân tộc thiểu số ở các huyện miền núi)</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05 ngày làm việc. Trường hợp phải tiến hành xác minh thì thời hạn không quá 10 ngày làm việc. </w:t>
            </w:r>
          </w:p>
        </w:tc>
        <w:tc>
          <w:p/>
          <w:p>
            <w:pPr>
              <w:spacing w:after="0" w:before="0" w:lineRule="auto" w:line="276"/>
              <w:jc w:val="left"/>
            </w:pPr>
            <w:r>
              <w:rPr>
                <w:rFonts w:ascii="Times New Roman" w:hAnsi="Times New Roman" w:cs="Times New Roman" w:eastAsia="Times New Roman"/>
                <w:b w:val="false"/>
                <w:sz w:val="26"/>
              </w:rPr>
              <w:t>Phí : 75000 Đồng</w:t>
              <w:t xml:space="preserve"> ((* Miễn lệ phí đối với: Trẻ em, hộ nghèo, người cao tuổi, người khuyết tật; người có công với cách mạng và thân nhân người có công theo Pháp lệnh ưu đãi người có công với cách mạng; người dân sinh sống tại các xã, thôn có điều kiện kinh tế – xã hội đặc biệt khó khăn; đồng bào dân tộc thiểu số ở các huyện miền núi))</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Giấy chứng tử trước đây được cấp hợp lệ. Nếu không có bản sao Giấy chứng tử trước đây được cấp hợp lệ thì nộp bản sao hồ sơ, giấy tờ liên quan có nội dung chứng minh sự kiện chết.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đăng ký lại khai tử.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khai tử/bản sao Trích lục khai tử), người có yêu cầu đăng ký lại khai tử phải xuất trình giấy tờ tuỳ thân, nộp các giấy tờ là thành phần hồ sơ đăng ký lại khai tử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lại khai tử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16. TK đăng ký lại khai tử.doc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thực hiện đăng ký lại khai tử</w:t>
            </w:r>
          </w:p>
        </w:tc>
        <w:tc>
          <w:p/>
          <w:p>
            <w:pPr>
              <w:spacing w:after="0" w:before="0" w:lineRule="auto" w:line="276"/>
              <w:jc w:val="left"/>
            </w:pPr>
            <w:r>
              <w:rPr>
                <w:rFonts w:ascii="Times New Roman" w:hAnsi="Times New Roman" w:cs="Times New Roman" w:eastAsia="Times New Roman"/>
                <w:b w:val="false"/>
                <w:sz w:val="26"/>
              </w:rPr>
              <w:t>16 đăng ký lại khai tử.docx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lại khai tử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Tư Pháp, Sở Tư pháp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huyện, quận, thành phố trực thuộc tỉnh, thị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khai tử, Bản sao trích lục khai tử, Bản điện tử Trích lục khai tử</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15/2015/TT-BTP</w:t>
            </w:r>
          </w:p>
        </w:tc>
        <w:tc>
          <w:p/>
          <w:p>
            <w:pPr>
              <w:spacing w:after="0" w:before="0" w:lineRule="auto" w:line="276"/>
              <w:jc w:val="left"/>
            </w:pPr>
            <w:r>
              <w:rPr>
                <w:rFonts w:ascii="Times New Roman" w:hAnsi="Times New Roman" w:cs="Times New Roman" w:eastAsia="Times New Roman"/>
                <w:b w:val="false"/>
                <w:sz w:val="26"/>
              </w:rPr>
              <w:t>Thông tư 15/2015/TT-BTP</w:t>
            </w:r>
          </w:p>
        </w:tc>
        <w:tc>
          <w:p/>
          <w:p>
            <w:pPr>
              <w:spacing w:after="0" w:before="0" w:lineRule="auto" w:line="276"/>
              <w:jc w:val="left"/>
            </w:pPr>
            <w:r>
              <w:rPr>
                <w:rFonts w:ascii="Times New Roman" w:hAnsi="Times New Roman" w:cs="Times New Roman" w:eastAsia="Times New Roman"/>
                <w:b w:val="false"/>
                <w:sz w:val="26"/>
              </w:rPr>
              <w:t>16-11-2015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 - Quy định chi tiết một số điều và biện pháp thi hành Luật Hộ tịch</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2024-03-29T06:25:54Z</dcterms:created>
  <dc:creator>Apache POI</dc:creator>
</cp:coreProperties>
</file>