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2.000515.000.00.00.H56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5181/QĐ-UBND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Chấm dứt hoạt động Trung tâm hòa giải thương mại trong trường hợp Trung tâm hòa giải thương  mại tự chấm dứt hoạt động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Hòa giải thương mại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Trường hợp Trung tâm hòa giải thương mại tự chấm dứt hoạt động thì chậm nhất 30 ngày trước ngày chấm dứt hoạt động, Trung tâm hòa giải thương mại thông báo bằng văn bản về việc chấm dứt hoạt động cho Sở Tư pháp tỉnh, thành phố trực thuộc Trung ương nơi Trung tâm đăng ký hoạt động.</w:t>
      </w:r>
    </w:p>
    <w:p>
      <w:pPr>
        <w:spacing w:after="0" w:before="0" w:lineRule="auto" w:line="276"/>
        <w:jc w:val="both"/>
      </w:pPr>
      <w:r>
        <w:rPr>
          <w:rFonts w:ascii="Times New Roman" w:hAnsi="Times New Roman" w:cs="Times New Roman" w:eastAsia="Times New Roman"/>
          <w:b w:val="false"/>
          <w:sz w:val="26"/>
        </w:rPr>
        <w:t>- Trong thời hạn 10 ngày, kể từ ngày Trung tâm hòa giải thương mại thanh toán xong các khoản nợ, nghĩa vụ tài sản khác, thanh lý các hợp đồng, hoàn tất các vụ việc đã nhận, Trung tâm hòa giải thương mại báo cáo bằng văn bản cho Sở Tư pháp tỉnh, thành phố trực thuộc Trung ương nơi Trung tâm đăng ký hoạt động.</w:t>
      </w:r>
    </w:p>
    <w:p>
      <w:pPr>
        <w:spacing w:after="0" w:before="0" w:lineRule="auto" w:line="276"/>
        <w:jc w:val="both"/>
      </w:pPr>
      <w:r>
        <w:rPr>
          <w:rFonts w:ascii="Times New Roman" w:hAnsi="Times New Roman" w:cs="Times New Roman" w:eastAsia="Times New Roman"/>
          <w:b w:val="false"/>
          <w:sz w:val="26"/>
        </w:rPr>
        <w:t>- Sở Tư pháp tỉnh, thành phố trực thuộc Trung ương nơi Trung tâm đăng ký hoạt động quyết định thu hồi Giấy đăng ký hoạt động của Trung tâm hòa giải thương mại.</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Trong thời hạn 05 ngày làm việc, kể từ ngày Quyết định thu hồi Giấy phép thành lập của Trung tâm hòa giải thương mại có hiệu lực.</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Trong thời hạn 05 ngày làm việc, kể từ ngày Quyết định thu hồi Giấy phép thành lập của Trung tâm hòa giải thương mại có hiệu lực.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Thông báo về việc chấm dứt hoạt động Trung tâm hòa giải thương mại;</w:t>
            </w:r>
          </w:p>
        </w:tc>
        <w:tc>
          <w:p/>
          <w:p>
            <w:pPr>
              <w:spacing w:after="0" w:before="0" w:lineRule="auto" w:line="276"/>
              <w:jc w:val="left"/>
            </w:pPr>
            <w:r>
              <w:rPr>
                <w:rFonts w:ascii="Times New Roman" w:hAnsi="Times New Roman" w:cs="Times New Roman" w:eastAsia="Times New Roman"/>
                <w:b w:val="false"/>
                <w:sz w:val="26"/>
              </w:rPr>
              <w:t>Mau so 19.TP-HGTM.docx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Báo cáo về việc thanh toán xong các khoản nợ, nghĩa vụ tài sản khác, thanh lý các hợp đồng, hoàn tất các vụ việc đã nhận của Trung tâm hòa giải thương mại.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Tư pháp tại Trung tâm Phục vụ  hành chính công tỉnh Thanh Hóa (số 28 Đại lộ Lê Lợi, phường Điện Biên, thành phố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thu hồi Giấy đăng ký hoạt động của Trung tâm hòa giải thương mại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22/2017/NĐ-CP</w:t>
            </w:r>
          </w:p>
        </w:tc>
        <w:tc>
          <w:p/>
          <w:p>
            <w:pPr>
              <w:spacing w:after="0" w:before="0" w:lineRule="auto" w:line="276"/>
              <w:jc w:val="left"/>
            </w:pPr>
            <w:r>
              <w:rPr>
                <w:rFonts w:ascii="Times New Roman" w:hAnsi="Times New Roman" w:cs="Times New Roman" w:eastAsia="Times New Roman"/>
                <w:b w:val="false"/>
                <w:sz w:val="26"/>
              </w:rPr>
              <w:t>Về hòa giải thương mại</w:t>
            </w:r>
          </w:p>
        </w:tc>
        <w:tc>
          <w:p/>
          <w:p>
            <w:pPr>
              <w:spacing w:after="0" w:before="0" w:lineRule="auto" w:line="276"/>
              <w:jc w:val="left"/>
            </w:pPr>
            <w:r>
              <w:rPr>
                <w:rFonts w:ascii="Times New Roman" w:hAnsi="Times New Roman" w:cs="Times New Roman" w:eastAsia="Times New Roman"/>
                <w:b w:val="false"/>
                <w:sz w:val="26"/>
              </w:rPr>
              <w:t>24-02-2017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02/2018/TT-BTP</w:t>
            </w:r>
          </w:p>
        </w:tc>
        <w:tc>
          <w:p/>
          <w:p>
            <w:pPr>
              <w:spacing w:after="0" w:before="0" w:lineRule="auto" w:line="276"/>
              <w:jc w:val="left"/>
            </w:pPr>
            <w:r>
              <w:rPr>
                <w:rFonts w:ascii="Times New Roman" w:hAnsi="Times New Roman" w:cs="Times New Roman" w:eastAsia="Times New Roman"/>
                <w:b w:val="false"/>
                <w:sz w:val="26"/>
              </w:rPr>
              <w:t>Ban hành và hướng dẫn sử dụng một số biểu mẫu về tổ chức và hoạt động hòa giải thương mại</w:t>
            </w:r>
          </w:p>
        </w:tc>
        <w:tc>
          <w:p/>
          <w:p>
            <w:pPr>
              <w:spacing w:after="0" w:before="0" w:lineRule="auto" w:line="276"/>
              <w:jc w:val="left"/>
            </w:pPr>
            <w:r>
              <w:rPr>
                <w:rFonts w:ascii="Times New Roman" w:hAnsi="Times New Roman" w:cs="Times New Roman" w:eastAsia="Times New Roman"/>
                <w:b w:val="false"/>
                <w:sz w:val="26"/>
              </w:rPr>
              <w:t>26-02-2018</w:t>
            </w:r>
          </w:p>
        </w:tc>
        <w:tc>
          <w:p/>
          <w:p>
            <w:pPr>
              <w:spacing w:after="0" w:before="0" w:lineRule="auto" w:line="276"/>
              <w:jc w:val="left"/>
            </w:pPr>
            <w:r>
              <w:rPr>
                <w:rFonts w:ascii="Times New Roman" w:hAnsi="Times New Roman" w:cs="Times New Roman" w:eastAsia="Times New Roman"/>
                <w:b w:val="false"/>
                <w:sz w:val="26"/>
              </w:rPr>
              <w:t>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Trong thời hạn 60 ngày, kể từ ngày quyết định chấm dứt hoạt động, Trung tâm hòa giải thương mại thanh toán xong các khoản nợ, nghĩa vụ tài sản khác, thanh lý các hợp đồng, hoàn tất các vụ việc đã nhận, trừ trường hợp có thỏa thuận khác.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2024-03-28T11:58:45Z</dcterms:created>
  <dc:creator>Apache POI</dc:creator>
</cp:coreProperties>
</file>