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2.000629.000.00.00.H47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2280/QĐ-UBND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sửa đổi, bổ sung Giấy phép sản xuất rượu thủ công nhằm mục đích kinh doanh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Lưu thông hàng hóa trong nước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Tổ chức, cá nhân sản xuất rượu thủ công nhằm mục đích kinh doanh nộp 01 bộ hồ sơ đề nghị cấp sửa đổi, bổ sung Giấy phép sản xuất rượu thủ công nhằm mục đích kinh doanh cho Phòng Kinh tế hoặc Phòng Kinh tế và Hạ tầng</w:t>
      </w:r>
    </w:p>
    <w:p>
      <w:pPr>
        <w:spacing w:after="0" w:before="0" w:lineRule="auto" w:line="276"/>
        <w:jc w:val="both"/>
      </w:pPr>
      <w:r>
        <w:rPr>
          <w:rFonts w:ascii="Times New Roman" w:hAnsi="Times New Roman" w:cs="Times New Roman" w:eastAsia="Times New Roman"/>
          <w:b w:val="false"/>
          <w:sz w:val="26"/>
        </w:rPr>
        <w:t>Trong thời hạn 07 ngày làm việc kể từ ngày nhận đủ hồ sơ hợp lệ, cơ quan có thẩm quyền xem xét và cấp sửa đổi, bổ sung Giấy phép sản xuất rượu thủ công nhằm mục đích kinh doanh.Trường hợp từ chối cấp phải trả lời bằng văn bản và nêu rõ lý do.</w:t>
      </w:r>
    </w:p>
    <w:p>
      <w:pPr>
        <w:spacing w:after="0" w:before="0" w:lineRule="auto" w:line="276"/>
        <w:jc w:val="both"/>
      </w:pPr>
      <w:r>
        <w:rPr>
          <w:rFonts w:ascii="Times New Roman" w:hAnsi="Times New Roman" w:cs="Times New Roman" w:eastAsia="Times New Roman"/>
          <w:b w:val="false"/>
          <w:sz w:val="26"/>
        </w:rPr>
        <w:t xml:space="preserve"> Trường hợp chưa đủ hồ sơ hợp lệ, trong vòng 03 ngày làm việc kể từ ngày tiếp nhận hồ sơ, Phòng Kinh tế hoặc Phòng Kinh tế và Hạ tầng có văn bản yêu cầu bổ sung.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1.100.000 Đồng</w:t>
              <w:t xml:space="preserve"> (Theo quy định tại Thông tư 299/2016/TT-BTC ngày 15/11/2016 của Bộ Tài chính:)</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sửa đổi, bổ sung theo Mẫu số 02 ban hành kèm theo Nghị định số 17/2020/NĐ-CP;</w:t>
            </w:r>
          </w:p>
        </w:tc>
        <w:tc>
          <w:p/>
          <w:p>
            <w:pPr>
              <w:spacing w:after="0" w:before="0" w:lineRule="auto" w:line="276"/>
              <w:jc w:val="left"/>
            </w:pPr>
            <w:r>
              <w:rPr>
                <w:rFonts w:ascii="Times New Roman" w:hAnsi="Times New Roman" w:cs="Times New Roman" w:eastAsia="Times New Roman"/>
                <w:b w:val="false"/>
                <w:sz w:val="26"/>
              </w:rPr>
              <w:t>MẪU SỐ 02 RƯỢU.docx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phép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Các tài liệu chứng minh nhu cầu sửa đổi,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Kinh tế, Phòng Kinh tế và Hạ tầng, Sở Công Thương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Cấp sửa đổi, bổ sung Giấy phép sản xuất rượu thủ công nhằm mục đích kinh doanh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Nghị định 105/2017/NĐ-CP</w:t>
            </w:r>
          </w:p>
        </w:tc>
        <w:tc>
          <w:p/>
          <w:p>
            <w:pPr>
              <w:spacing w:after="0" w:before="0" w:lineRule="auto" w:line="276"/>
              <w:jc w:val="left"/>
            </w:pPr>
            <w:r>
              <w:rPr>
                <w:rFonts w:ascii="Times New Roman" w:hAnsi="Times New Roman" w:cs="Times New Roman" w:eastAsia="Times New Roman"/>
                <w:b w:val="false"/>
                <w:sz w:val="26"/>
              </w:rPr>
              <w:t>Về kinh doanh rượu</w:t>
            </w:r>
          </w:p>
        </w:tc>
        <w:tc>
          <w:p/>
          <w:p>
            <w:pPr>
              <w:spacing w:after="0" w:before="0" w:lineRule="auto" w:line="276"/>
              <w:jc w:val="left"/>
            </w:pPr>
            <w:r>
              <w:rPr>
                <w:rFonts w:ascii="Times New Roman" w:hAnsi="Times New Roman" w:cs="Times New Roman" w:eastAsia="Times New Roman"/>
                <w:b w:val="false"/>
                <w:sz w:val="26"/>
              </w:rPr>
              <w:t>14-09-2017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Doanh nghiệp, hợp tác xã, liên hiệp hợp tác xã hoặc hộ kinh doanh được thành lập theo quy định của pháp luật.
- Bảo đảm điều kiện về an toàn thực phẩm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2024-03-29T00:13:26Z</dcterms:created>
  <dc:creator>Apache POI</dc:creator>
</cp:coreProperties>
</file>