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2.000744.000.00.00.H28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1264/QĐ-UBND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Trợ giúp xã hội khẩn cấp về hỗ trợ chi phí mai táng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Cơ quan, tổ chức, gia đình hoặc cá nhân trực tiếp mai táng có Tờ khai đề nghị hỗ trợ chi phí mai táng (theo Mẫu số 04 ban hành kèm theo Nghị định số 20/2021/NĐ-CP) và giấy báo tử của đối tượng hoặc xác nhận của công an cấp xã gửi Chủ tịch Ủy ban nhân dân cấp xã.</w:t>
      </w:r>
    </w:p>
    <w:p>
      <w:pPr>
        <w:spacing w:after="0" w:before="0" w:lineRule="auto" w:line="276"/>
        <w:jc w:val="both"/>
      </w:pPr>
      <w:r>
        <w:rPr>
          <w:rFonts w:ascii="Times New Roman" w:hAnsi="Times New Roman" w:cs="Times New Roman" w:eastAsia="Times New Roman"/>
          <w:b w:val="false"/>
          <w:sz w:val="26"/>
        </w:rPr>
        <w:t>- Bước 2: Trong thời hạn 03 ngày làm việc sau khi nhận được đề nghị của Chủ tịch Ủy ban nhân dân cấp xã, Chủ tịch Ủy ban nhân dân cấp huyện xem xét, quyết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03 ngày làm việc sau khi nhận được đề nghị của Chủ tịch Ủy ban nhân dân cấp xã, Chủ tịch Ủy ban nhân dân cấp huyện xem xét, quyết định.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03 ngày làm việc sau khi nhận được đề nghị của Chủ tịch Ủy ban nhân dân cấp xã, Chủ tịch Ủy ban nhân dân cấp huyện xem xét, quyết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khai đề nghị hỗ trợ chi phí mai táng (theo Mẫu số 04 ban hành kèm theo Nghị định số 20/2021/NĐ-CP);</w:t>
            </w:r>
          </w:p>
        </w:tc>
        <w:tc>
          <w:p/>
          <w:p>
            <w:pPr>
              <w:spacing w:after="0" w:before="0" w:lineRule="auto" w:line="276"/>
              <w:jc w:val="left"/>
            </w:pPr>
            <w:r>
              <w:rPr>
                <w:rFonts w:ascii="Times New Roman" w:hAnsi="Times New Roman" w:cs="Times New Roman" w:eastAsia="Times New Roman"/>
                <w:b w:val="false"/>
                <w:sz w:val="26"/>
              </w:rPr>
              <w:t>Mau so 04.docx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báo tử của đối tượng đối với trường hợp hộ gia đình có người chết, mất tích do thiên tai, hỏa hoạn, dịch bệnh; tai nạn giao thông, tai nạn lao động nghiêm trọng hoặc các lý do bất khả kháng khác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Xác nhận của công an cấp xã đối với trường hợp cơ quan, tổ chức, cá nhân tổ chức mai táng cho người chết do không có người nhận trách nhiệm tổ chức mai táng.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 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cấp xã, tỉnh Hòa Bình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hỗ trợ chi phí mai táng.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20/2021/NĐ-CP</w:t>
            </w:r>
          </w:p>
        </w:tc>
        <w:tc>
          <w:p/>
          <w:p>
            <w:pPr>
              <w:spacing w:after="0" w:before="0" w:lineRule="auto" w:line="276"/>
              <w:jc w:val="left"/>
            </w:pPr>
            <w:r>
              <w:rPr>
                <w:rFonts w:ascii="Times New Roman" w:hAnsi="Times New Roman" w:cs="Times New Roman" w:eastAsia="Times New Roman"/>
                <w:b w:val="false"/>
                <w:sz w:val="26"/>
              </w:rPr>
              <w:t>QUY ĐỊNH CHÍNH SÁCH TRỢ GIÚP XÃ HỘI ĐỐI VỚI ĐỐI TƯỢNG BẢO TRỢ XÃ HỘI</w:t>
            </w:r>
          </w:p>
        </w:tc>
        <w:tc>
          <w:p/>
          <w:p>
            <w:pPr>
              <w:spacing w:after="0" w:before="0" w:lineRule="auto" w:line="276"/>
              <w:jc w:val="left"/>
            </w:pPr>
            <w:r>
              <w:rPr>
                <w:rFonts w:ascii="Times New Roman" w:hAnsi="Times New Roman" w:cs="Times New Roman" w:eastAsia="Times New Roman"/>
                <w:b w:val="false"/>
                <w:sz w:val="26"/>
              </w:rPr>
              <w:t>15-03-2021</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Đối tượng được hỗ trợ chi phí mai táng: Hộ gia đình có người chết, mất tích do thiên tai, hỏa hoạn, dịch bệnh; tai nạn giao thông, tai nạn lao động nghiêm trọng hoặc các lý do bất khả kháng khác.
Cơ quan, tổ chức, cá nhân tổ chức mai táng cho người chết quy định tại khoản 1 Điều 14 nghị định số 20/2021/NĐ-CP do không có người nhận trách nhiệm tổ chức mai táng.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2024-03-29T00:02:41Z</dcterms:created>
  <dc:creator>Apache POI</dc:creator>
</cp:coreProperties>
</file>