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2.000751.000.00.00.H32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1935/QĐ-UBND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Trợ giúp xã hội khẩn cấp về hỗ trợ làm nhà ở, sửa chữa nhà 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Hộ nghèo, hộ cận nghèo, hộ gia đình có hoàn cảnh khó khăn về nhà ở lập Tờ khai đề nghị hỗ trợ về nhà ở (theo mẫu), gửi Chủ tịch Ủy ban nhân dân cấp xã</w:t>
      </w:r>
    </w:p>
    <w:p>
      <w:pPr>
        <w:spacing w:after="0" w:before="0" w:lineRule="auto" w:line="276"/>
        <w:jc w:val="both"/>
      </w:pPr>
      <w:r>
        <w:rPr>
          <w:rFonts w:ascii="Times New Roman" w:hAnsi="Times New Roman" w:cs="Times New Roman" w:eastAsia="Times New Roman"/>
          <w:b w:val="false"/>
          <w:sz w:val="26"/>
        </w:rPr>
        <w:t>Bước 2: Trong thời hạn 02 ngày, kể từ ngày nhận được Tờ khai đề nghị của hộ gia đình, Hội đồng xét duyệt thống nhất danh sách, mức hỗ trợ, trình Chủ tịch Ủy ban nhân dân cấp xã quyết định</w:t>
      </w:r>
    </w:p>
    <w:p>
      <w:pPr>
        <w:spacing w:after="0" w:before="0" w:lineRule="auto" w:line="276"/>
        <w:jc w:val="both"/>
      </w:pPr>
      <w:r>
        <w:rPr>
          <w:rFonts w:ascii="Times New Roman" w:hAnsi="Times New Roman" w:cs="Times New Roman" w:eastAsia="Times New Roman"/>
          <w:b w:val="false"/>
          <w:sz w:val="26"/>
        </w:rPr>
        <w:t>Bước 3: Chủ tịch Ủy ban nhân dân cấp xã quyết định cứu trợ ngay những trường hợp cấp thiết. Trường hợp thiếu nguồn lực thì có văn bản đề nghị trợ giúp gửi Phòng Lao động - Thương binh và Xã hội</w:t>
      </w:r>
    </w:p>
    <w:p>
      <w:pPr>
        <w:spacing w:after="0" w:before="0" w:lineRule="auto" w:line="276"/>
        <w:jc w:val="both"/>
      </w:pPr>
      <w:r>
        <w:rPr>
          <w:rFonts w:ascii="Times New Roman" w:hAnsi="Times New Roman" w:cs="Times New Roman" w:eastAsia="Times New Roman"/>
          <w:b w:val="false"/>
          <w:sz w:val="26"/>
        </w:rPr>
        <w:t>Bước 4: Phòng Lao động - Thương binh và Xã hội thẩm định, trình Chủ tịch Ủy ban nhân dân cấp huyện quyết định hỗ trợ</w:t>
      </w:r>
    </w:p>
    <w:p>
      <w:pPr>
        <w:spacing w:after="0" w:before="0" w:lineRule="auto" w:line="276"/>
        <w:jc w:val="both"/>
      </w:pPr>
      <w:r>
        <w:rPr>
          <w:rFonts w:ascii="Times New Roman" w:hAnsi="Times New Roman" w:cs="Times New Roman" w:eastAsia="Times New Roman"/>
          <w:b w:val="false"/>
          <w:sz w:val="26"/>
        </w:rPr>
        <w:t>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đề nghị hỗ trợ về nhà ở (theo Mẫu số 06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06.docx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hỗ trợ khẩn cấp về làm nhà ở, sửa chữa nhà ở.</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136/2013/NĐ-CP</w:t>
            </w:r>
          </w:p>
        </w:tc>
        <w:tc>
          <w:p/>
          <w:p>
            <w:pPr>
              <w:spacing w:after="0" w:before="0" w:lineRule="auto" w:line="276"/>
              <w:jc w:val="left"/>
            </w:pPr>
            <w:r>
              <w:rPr>
                <w:rFonts w:ascii="Times New Roman" w:hAnsi="Times New Roman" w:cs="Times New Roman" w:eastAsia="Times New Roman"/>
                <w:b w:val="false"/>
                <w:sz w:val="26"/>
              </w:rPr>
              <w:t>Nghị định 136/2013/NĐ-CP - 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21-10-2013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29/2014/TTLT-BLĐTBXH-BTC</w:t>
            </w:r>
          </w:p>
        </w:tc>
        <w:tc>
          <w:p/>
          <w:p>
            <w:pPr>
              <w:spacing w:after="0" w:before="0" w:lineRule="auto" w:line="276"/>
              <w:jc w:val="left"/>
            </w:pPr>
            <w:r>
              <w:rPr>
                <w:rFonts w:ascii="Times New Roman" w:hAnsi="Times New Roman" w:cs="Times New Roman" w:eastAsia="Times New Roman"/>
                <w:b w:val="false"/>
                <w:sz w:val="26"/>
              </w:rPr>
              <w:t>Thông tư liên tịch 29/2014/TTLT-BLĐTBXH-BTC - Hướng dẫn thực hiện một số điều của Nghị định số 136/2013/NĐ-CP ngày 21 tháng 10 năm 2013 của Chính phủ 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24-10-2014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Những đối tượng được hỗ trợ khẩn cấp về nhà ở:
- Hộ nghèo, hộ cận nghèo, hộ gia đình có hoàn cảnh khó khăn có nhà ở bị đổ, sập, trôi, cháy hoàn toàn do thiên tai, hỏa hoạn hoặc lý do bất khả kháng khác mà không còn nơi ở. 
- Hộ phải di dời nhà ở khẩn cấp theo quyết định của cơ quan có thẩm quyền do nguy cơ sạt lở, lũ, lụt, thiên tai, hỏa hoạn hoặc lý do bất khả kháng khác. 
- Hộ nghèo, hộ cận nghèo, hộ gia đình có hoàn cảnh khó khăn có nhà ở bị hư hỏng nặng do thiên tai, hỏa hoạn hoặc lý do bất khả kháng khác mà không ở được.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2024-03-29T06:41:36Z</dcterms:created>
  <dc:creator>Apache POI</dc:creator>
</cp:coreProperties>
</file>