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2.001378.000.00.00.H56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539/QĐ-UBND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người có công đi làm phương tiện, dụng cụ trợ giúp chỉnh hình; đi điều trị phục hồi chức năng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Phòng Lao động - Thương binh và Xã hội căn cứ đề nghị của đối tượng và Sổ quản lý cấp phương tiện trợ giúp, dụng cụ chỉnh hình để cấp giấy giới thiệu đối tượng đi làm dụng cụ chỉnh hình hoặc phục hồi chức năng đến cơ sở cung cấp dụng cụ chỉnh hình hoặc cơ sở cung cấp dịch vụ phục hồi chức năng gần nhất (mẫu số 03-GGT)</w:t>
      </w:r>
    </w:p>
    <w:p>
      <w:pPr>
        <w:spacing w:after="0" w:before="0" w:lineRule="auto" w:line="276"/>
        <w:jc w:val="both"/>
      </w:pPr>
      <w:r>
        <w:rPr>
          <w:rFonts w:ascii="Times New Roman" w:hAnsi="Times New Roman" w:cs="Times New Roman" w:eastAsia="Times New Roman"/>
          <w:b w:val="false"/>
          <w:sz w:val="26"/>
        </w:rPr>
        <w:t>Bước 2: Căn cứ xác nhận của cơ sở cung cấp dụng cụ chỉnh hình hoặc cơ sở cung cấp dịch vụ phục hồi chức năng vào giấy giới thiệu, Phòng Lao động - Thương binh và Xã hội thực hiện thanh toán tiền đi lại và tiền ăn cho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Đề nghị của đối tượng và Sổ theo dõi cấp phương tiện trợ giúp, dụng cụ chỉnh hình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Tiền hỗ trợ đi làm phương tiện, dụng cụ trợ giúp chỉnh hình, phục hồi chức năng.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13/2014/TTLT-BLĐTBXH-BTC</w:t>
            </w:r>
          </w:p>
        </w:tc>
        <w:tc>
          <w:p/>
          <w:p>
            <w:pPr>
              <w:spacing w:after="0" w:before="0" w:lineRule="auto" w:line="276"/>
              <w:jc w:val="left"/>
            </w:pPr>
            <w:r>
              <w:rPr>
                <w:rFonts w:ascii="Times New Roman" w:hAnsi="Times New Roman" w:cs="Times New Roman" w:eastAsia="Times New Roman"/>
                <w:b w:val="false"/>
                <w:sz w:val="26"/>
              </w:rPr>
              <w:t>Thông tư liên tịch 13/2014/TTLT-BLĐTBXH-BTC - Hướng dẫn chế độ điều dưỡng phục hồi sức khỏe, cấp phương tiện trợ giúp, dụng cụ chỉnh hình đối với người có công với cách mạng và thân nhân; quản lý các công trình ghi công liệt sĩ</w:t>
            </w:r>
          </w:p>
        </w:tc>
        <w:tc>
          <w:p/>
          <w:p>
            <w:pPr>
              <w:spacing w:after="0" w:before="0" w:lineRule="auto" w:line="276"/>
              <w:jc w:val="left"/>
            </w:pPr>
            <w:r>
              <w:rPr>
                <w:rFonts w:ascii="Times New Roman" w:hAnsi="Times New Roman" w:cs="Times New Roman" w:eastAsia="Times New Roman"/>
                <w:b w:val="false"/>
                <w:sz w:val="26"/>
              </w:rPr>
              <w:t>03-06-2014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2024-03-28T13:22:48Z</dcterms:created>
  <dc:creator>Apache POI</dc:creator>
</cp:coreProperties>
</file>