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2.001426.000.00.00.H56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3127/QĐ-UBND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gia hạn, điều chỉnh nội dung giấy phép cho các hoạt động trong phạm vi bảo vệ công trình thuỷ lợi: Xây dựng công trình mới; Lập bến, bãi tập kết nguyên liệu, nhiên liệu, vật liệu, vật tư, phương tiện; Khoan, đào khảo sát địa chất, thăm dò, khai thác khoáng sản, vật liệu xây dựng, khai thác nước dưới đất; Xây dựng công trình ngầm thuộc thẩm quyền cấp phép của UBND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lợi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hồ sơ: Tổ chức, cá nhân gửi hồ sơ đến Sở Nông nghiệp và PTNT.
Bước 2: Hoàn chỉnh hồ sơ:
Trong 03 ngày làm việc, kể từ ngày nhận hồ sơ, cơ quan tiếp nhận hồ sơ có trách nhiệm xem xét, kiểm tra tính hợp lệ của hồ sơ; trường hợp hồ sơ không hợp lệ, cơ quan tiếp nhận hồ sơ thông báo cho tổ chức, cá nhân đề nghị cấp phép hoàn chỉnh hồ sơ theo quy định.
Bước 3: Xem xét hồ sơ và trình phê duyệt
Trong thời hạn 15 ngày làm việc, kể từ ngày nhận đầy đủ hồ sơ hợp lệ, cơ quan có thẩm quyền cấp giấy phép tổ chức thẩm định hồ sơ, nếu đủ điều kiện thì cấp giấy phép gia hạn, điều chỉnh nội dung; trường hợp không đủ điều kiện thì thông báo lý do không cấp giấy phép.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15 ngày làm việc kể từ ngày nhận đủ hồ sơ hợp lệ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15 ngày làm việc kể từ ngày nhận đủ hồ sơ hợp lệ theo quy định.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15 ngày làm việc kể từ ngày nhận đủ hồ sơ hợp lệ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(2) Sơ họa vị trí khu vực tiến hành hoạt động đề nghị gia hạn, điều chỉnh nội dung giấy phép.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Báo cáo tình hình thực hiện giấy phép được cấp của tổ chức, cá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(4) Văn bản ý kiến của tổ chức, cá nhân khai thác công trình thủy lợi về tình hình thực hiện giấy phép được cấp của tổ chức, cá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(1) Đơn đề nghị gia hạn, điều chỉnh nội dung giấy phép theo Mẫu số 02  (quy định tại Phụ lục III ban hành kèm theo Nghị định số 67/2018/NĐ-CP ngày 14/5/2018).</w:t>
            </w:r>
          </w:p>
        </w:tc>
        <w:tc>
          <w:p/>
          <w:p>
            <w:pPr>
              <w:spacing w:after="0" w:before="0" w:lineRule="auto" w:line="276"/>
              <w:jc w:val="left"/>
            </w:pPr>
            <w:r>
              <w:rPr>
                <w:rFonts w:ascii="Times New Roman" w:hAnsi="Times New Roman" w:cs="Times New Roman" w:eastAsia="Times New Roman"/>
                <w:b w:val="false"/>
                <w:sz w:val="26"/>
              </w:rPr>
              <w:t>Phụ lục kèm theo.docx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(5) Đối với các dự án đầu tư trong phạm vi bảo vệ của công trình thủy lợi, hồ sơ đề nghị gia hạn, điều chỉnh nội dung giấy phép phải bổ sung: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quyết định thành lập hoặc bản sao giấy chứng nhận đăng ký doanh nghiệp (cập nhật đến thời điểm đề nghị gia hạn, điều chỉnh nội dung giấy phép);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Trường hợp có thay đổi quy mô, công suất, thông số chủ yếu của các hoạt động được cấp phép phải bổ sung: bản sao quyết định phê duyệt điều chỉnh, bổ sung quy hoạch, chủ trương đầu tư, dự án đầu tư; bản sao báo cáo đánh giá tác động môi trường hoặc kế hoạch bảo vệ môi trường; bản sao thông báo thẩm định thiết kế cơ sở, bản vẽ thiết kế của dự án điều chỉnh.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Nông nghiệp và Phát triển nông thôn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PTNT tại Trung tâm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cho các hoạt động trong phạm vi bảo vệ công trình thủy lợi.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08/2017/QH14</w:t>
            </w:r>
          </w:p>
        </w:tc>
        <w:tc>
          <w:p/>
          <w:p>
            <w:pPr>
              <w:spacing w:after="0" w:before="0" w:lineRule="auto" w:line="276"/>
              <w:jc w:val="left"/>
            </w:pPr>
            <w:r>
              <w:rPr>
                <w:rFonts w:ascii="Times New Roman" w:hAnsi="Times New Roman" w:cs="Times New Roman" w:eastAsia="Times New Roman"/>
                <w:b w:val="false"/>
                <w:sz w:val="26"/>
              </w:rPr>
              <w:t>Luật 08/2017/QH14</w:t>
            </w:r>
          </w:p>
        </w:tc>
        <w:tc>
          <w:p/>
          <w:p>
            <w:pPr>
              <w:spacing w:after="0" w:before="0" w:lineRule="auto" w:line="276"/>
              <w:jc w:val="left"/>
            </w:pPr>
            <w:r>
              <w:rPr>
                <w:rFonts w:ascii="Times New Roman" w:hAnsi="Times New Roman" w:cs="Times New Roman" w:eastAsia="Times New Roman"/>
                <w:b w:val="false"/>
                <w:sz w:val="26"/>
              </w:rPr>
              <w:t>19-06-2017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Nghị định 67/2018/NĐ-CP</w:t>
            </w:r>
          </w:p>
        </w:tc>
        <w:tc>
          <w:p/>
          <w:p>
            <w:pPr>
              <w:spacing w:after="0" w:before="0" w:lineRule="auto" w:line="276"/>
              <w:jc w:val="left"/>
            </w:pPr>
            <w:r>
              <w:rPr>
                <w:rFonts w:ascii="Times New Roman" w:hAnsi="Times New Roman" w:cs="Times New Roman" w:eastAsia="Times New Roman"/>
                <w:b w:val="false"/>
                <w:sz w:val="26"/>
              </w:rPr>
              <w:t>Nghị định 67/2018/NĐ-CP</w:t>
            </w:r>
          </w:p>
        </w:tc>
        <w:tc>
          <w:p/>
          <w:p>
            <w:pPr>
              <w:spacing w:after="0" w:before="0" w:lineRule="auto" w:line="276"/>
              <w:jc w:val="left"/>
            </w:pPr>
            <w:r>
              <w:rPr>
                <w:rFonts w:ascii="Times New Roman" w:hAnsi="Times New Roman" w:cs="Times New Roman" w:eastAsia="Times New Roman"/>
                <w:b w:val="false"/>
                <w:sz w:val="26"/>
              </w:rPr>
              <w:t>01-08-2018</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40/2023/NĐ-CP</w:t>
            </w:r>
          </w:p>
        </w:tc>
        <w:tc>
          <w:p/>
          <w:p>
            <w:pPr>
              <w:spacing w:after="0" w:before="0" w:lineRule="auto" w:line="276"/>
              <w:jc w:val="left"/>
            </w:pPr>
            <w:r>
              <w:rPr>
                <w:rFonts w:ascii="Times New Roman" w:hAnsi="Times New Roman" w:cs="Times New Roman" w:eastAsia="Times New Roman"/>
                <w:b w:val="false"/>
                <w:sz w:val="26"/>
              </w:rPr>
              <w:t>Nghị định 40/2023/NĐ-CP sửa đổi Nghị định 67/2018/NĐ-CP hướng dẫn Luật Thủy lợi</w:t>
            </w:r>
          </w:p>
        </w:tc>
        <w:tc>
          <w:p/>
          <w:p>
            <w:pPr>
              <w:spacing w:after="0" w:before="0" w:lineRule="auto" w:line="276"/>
              <w:jc w:val="left"/>
            </w:pPr>
            <w:r>
              <w:rPr>
                <w:rFonts w:ascii="Times New Roman" w:hAnsi="Times New Roman" w:cs="Times New Roman" w:eastAsia="Times New Roman"/>
                <w:b w:val="false"/>
                <w:sz w:val="26"/>
              </w:rPr>
              <w:t>27-06-2023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2024-03-28T13:09:41Z</dcterms:created>
  <dc:creator>Apache POI</dc:creator>
</cp:coreProperties>
</file>