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2.001681.000.00.00.H18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151/QĐ-UBND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G1 trên mạng (địa phương)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Phát thanh, truyền hình và thông tin điện tử</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1.</w:t>
      </w:r>
    </w:p>
    <w:p>
      <w:pPr>
        <w:spacing w:after="0" w:before="0" w:lineRule="auto" w:line="276"/>
        <w:jc w:val="both"/>
      </w:pPr>
      <w:r>
        <w:rPr>
          <w:rFonts w:ascii="Times New Roman" w:hAnsi="Times New Roman" w:cs="Times New Roman" w:eastAsia="Times New Roman"/>
          <w:b w:val="false"/>
          <w:sz w:val="26"/>
        </w:rPr>
        <w:t>Các doanh nghiệp đã được cấp giấy phép cung cấp dịch vụ trò chơi điện tử G1 khi có sự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phải thông báo bằng văn bản tới Bộ phận tiếp nhận và trả kết quả thuộc Văn phòng Sở Thông tin và Truyền thông tỉnh Điện Biên trong thời hạn 10 (mười) ngày làm việc kể từ ngày có quyết định thay đổi.</w:t>
      </w:r>
    </w:p>
    <w:p>
      <w:pPr>
        <w:spacing w:after="0" w:before="0" w:lineRule="auto" w:line="276"/>
        <w:jc w:val="both"/>
      </w:pPr>
      <w:r>
        <w:rPr>
          <w:rFonts w:ascii="Times New Roman" w:hAnsi="Times New Roman" w:cs="Times New Roman" w:eastAsia="Times New Roman"/>
          <w:b w:val="false"/>
          <w:sz w:val="26"/>
        </w:rPr>
        <w:t>Trong thời hạn 07 ngày kể từ ngày nhận được thông báo, Sở Thông tin và Truyền thông có trách nhiệm gửi giấy xác nhận cho doanh nghiệp.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(bảy) ngày làm việc kể từ ngày nhận được thông báo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(bảy) ngày làm việc kể từ ngày nhận được thông báo</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07 (bảy) ngày làm việc kể từ ngày nhận được thông báo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bao gồm: Tên doanh nghiệp, số giấy phép cung cấp dịch vụ trò chơi điện tử G1 trên mạng; những nội dung thay đổi.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Thông tin và Truyền thông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Thông tin và Truyền thông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27/2018/NĐ-CP</w:t>
            </w:r>
          </w:p>
        </w:tc>
        <w:tc>
          <w:p/>
          <w:p>
            <w:pPr>
              <w:spacing w:after="0" w:before="0" w:lineRule="auto" w:line="276"/>
              <w:jc w:val="left"/>
            </w:pPr>
            <w:r>
              <w:rPr>
                <w:rFonts w:ascii="Times New Roman" w:hAnsi="Times New Roman" w:cs="Times New Roman" w:eastAsia="Times New Roman"/>
                <w:b w:val="false"/>
                <w:sz w:val="26"/>
              </w:rPr>
              <w:t>Nghị định 27/2018/NĐ-CP</w:t>
            </w:r>
          </w:p>
        </w:tc>
        <w:tc>
          <w:p/>
          <w:p>
            <w:pPr>
              <w:spacing w:after="0" w:before="0" w:lineRule="auto" w:line="276"/>
              <w:jc w:val="left"/>
            </w:pPr>
            <w:r>
              <w:rPr>
                <w:rFonts w:ascii="Times New Roman" w:hAnsi="Times New Roman" w:cs="Times New Roman" w:eastAsia="Times New Roman"/>
                <w:b w:val="false"/>
                <w:sz w:val="26"/>
              </w:rPr>
              <w:t>01-03-2018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72/2013/NĐ-CP</w:t>
            </w:r>
          </w:p>
        </w:tc>
        <w:tc>
          <w:p/>
          <w:p>
            <w:pPr>
              <w:spacing w:after="0" w:before="0" w:lineRule="auto" w:line="276"/>
              <w:jc w:val="left"/>
            </w:pPr>
            <w:r>
              <w:rPr>
                <w:rFonts w:ascii="Times New Roman" w:hAnsi="Times New Roman" w:cs="Times New Roman" w:eastAsia="Times New Roman"/>
                <w:b w:val="false"/>
                <w:sz w:val="26"/>
              </w:rPr>
              <w:t>Nghị định 72/2013/NĐ-CP</w:t>
            </w:r>
          </w:p>
        </w:tc>
        <w:tc>
          <w:p/>
          <w:p>
            <w:pPr>
              <w:spacing w:after="0" w:before="0" w:lineRule="auto" w:line="276"/>
              <w:jc w:val="left"/>
            </w:pPr>
            <w:r>
              <w:rPr>
                <w:rFonts w:ascii="Times New Roman" w:hAnsi="Times New Roman" w:cs="Times New Roman" w:eastAsia="Times New Roman"/>
                <w:b w:val="false"/>
                <w:sz w:val="26"/>
              </w:rPr>
              <w:t>15-07-2013</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2024-03-29T14:16:14Z</dcterms:created>
  <dc:creator>Apache POI</dc:creator>
</cp:coreProperties>
</file>