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2.001804.000.00.00.H56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4468/QĐ-UBND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Phê duyệt phương án, điều chỉnh phương án cắm mốc chỉ giới phạm vi bảo vệ công trình thủy lợi trên địa bàn UBND tỉnh quản lý</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Thủy lợi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Nộp hồ sơ: Tổ chức, cá nhân nộp hồ sơ đến Sở Nông nghiệp và Phát triển nông thôn.
</w:t>
      </w:r>
    </w:p>
    <w:p>
      <w:pPr>
        <w:spacing w:after="0" w:before="0" w:lineRule="auto" w:line="276"/>
        <w:jc w:val="both"/>
      </w:pPr>
      <w:r>
        <w:rPr>
          <w:rFonts w:ascii="Times New Roman" w:hAnsi="Times New Roman" w:cs="Times New Roman" w:eastAsia="Times New Roman"/>
          <w:b w:val="false"/>
          <w:sz w:val="26"/>
        </w:rPr>
        <w:t>Bước 2: Hoàn chỉnh hồ sơ:
Trong thời hạn 03 ngày làm việc kể từ ngày nhận hồ sơ, Sở Nông nghiệp và Phát triển nông thôn có trách nhiệm xem xét, kiểm tra hồ sơ; trường hợp hồ sơ không hợp lệ phải thông báo cho tổ chức, cá nhân lập hồ sơ để hoàn thiện hồ sơ theo quy định.
</w:t>
      </w:r>
    </w:p>
    <w:p>
      <w:pPr>
        <w:spacing w:after="0" w:before="0" w:lineRule="auto" w:line="276"/>
        <w:jc w:val="both"/>
      </w:pPr>
      <w:r>
        <w:rPr>
          <w:rFonts w:ascii="Times New Roman" w:hAnsi="Times New Roman" w:cs="Times New Roman" w:eastAsia="Times New Roman"/>
          <w:b w:val="false"/>
          <w:sz w:val="26"/>
        </w:rPr>
        <w:t>Bước 3: Xem xét hồ sơ và trình phê duyệt.
Trong thời hạn 30 ngày làm việc, kể từ ngày nhận đầy đủ hồ sơ hợp lệ, Sở Nông nghiệp và Phát triển nông thôn có trách nhiệm thẩm định hồ sơ, lấy ý kiến các cơ quan, đơn vị có liên quan. Nếu đủ điều kiện, Sở Nông nghiệp và Phát triển nông thôn trình Ủy ban nhân dân tỉnh phê duyệt phương án cắm mốc chỉ giới phạm vi bảo vệ công trình thủy lợi; Trường hợp không đủ điều kiện thì thông báo lý do cho tổ chức, cá nhân biết.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30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30 ngày làm việc, kể từ ngày nhận đủ hồ sơ hợp lệ.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30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trình đề nghị phê duyệt của tổ chức, cá nhân lập hồ sơ phương án cắm mốc chỉ giới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chụp Quyết định giao cho tổ chức, cá nhân khai thác công trình thủy lợi hoặc hợp đồng khai thác công trình thủy lợi;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Quyết định phê duyệt thiết kế kỹ thuật hoặc thiết kế bản vẽ thi công của công trình thủy lợi;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Thuyết minh hồ sơ phương án cắm mốc chỉ giới (Căn cứ lập hồ sơ phương án cắm mốc chỉ giới; Đánh giá hiện trạng khu vực cắm mốc chỉ giới; Số lượng mốc chỉ giới cần cắm, phương án định vị mốc chỉ giới, khoảng cách các mốc chỉ giới, các mốc tham chiếu (nếu có); Phương án huy động nhân lực, vật tư, liệu, thi công, giải phóng mặt bằng; Tiến độ cắm mốc, bàn giao mốc chỉ giới, kinh phí thực hiện; Tổ chức thực hiện);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vẽ phương án cắm mốc chỉ giới thể hiện phạm vi bảo vệ công trình, vị trí, tọa độ của các mốc chỉ giới trên nền bản đồ hiện trạng công trình thủy lợi.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 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Nông nghiệp và Phát triển nông thôn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PTNT tại Trung tâm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08/2017/QH14</w:t>
            </w:r>
          </w:p>
        </w:tc>
        <w:tc>
          <w:p/>
          <w:p>
            <w:pPr>
              <w:spacing w:after="0" w:before="0" w:lineRule="auto" w:line="276"/>
              <w:jc w:val="left"/>
            </w:pPr>
            <w:r>
              <w:rPr>
                <w:rFonts w:ascii="Times New Roman" w:hAnsi="Times New Roman" w:cs="Times New Roman" w:eastAsia="Times New Roman"/>
                <w:b w:val="false"/>
                <w:sz w:val="26"/>
              </w:rPr>
              <w:t>Luật 08/2017/QH14</w:t>
            </w:r>
          </w:p>
        </w:tc>
        <w:tc>
          <w:p/>
          <w:p>
            <w:pPr>
              <w:spacing w:after="0" w:before="0" w:lineRule="auto" w:line="276"/>
              <w:jc w:val="left"/>
            </w:pPr>
            <w:r>
              <w:rPr>
                <w:rFonts w:ascii="Times New Roman" w:hAnsi="Times New Roman" w:cs="Times New Roman" w:eastAsia="Times New Roman"/>
                <w:b w:val="false"/>
                <w:sz w:val="26"/>
              </w:rPr>
              <w:t>19-06-2017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05/2018/TT-BNNPTNT</w:t>
            </w:r>
          </w:p>
        </w:tc>
        <w:tc>
          <w:p/>
          <w:p>
            <w:pPr>
              <w:spacing w:after="0" w:before="0" w:lineRule="auto" w:line="276"/>
              <w:jc w:val="left"/>
            </w:pPr>
            <w:r>
              <w:rPr>
                <w:rFonts w:ascii="Times New Roman" w:hAnsi="Times New Roman" w:cs="Times New Roman" w:eastAsia="Times New Roman"/>
                <w:b w:val="false"/>
                <w:sz w:val="26"/>
              </w:rPr>
              <w:t>Quy định chi tiết một số điều của Luật Thủy lợi</w:t>
            </w:r>
          </w:p>
        </w:tc>
        <w:tc>
          <w:p/>
          <w:p>
            <w:pPr>
              <w:spacing w:after="0" w:before="0" w:lineRule="auto" w:line="276"/>
              <w:jc w:val="left"/>
            </w:pPr>
            <w:r>
              <w:rPr>
                <w:rFonts w:ascii="Times New Roman" w:hAnsi="Times New Roman" w:cs="Times New Roman" w:eastAsia="Times New Roman"/>
                <w:b w:val="false"/>
                <w:sz w:val="26"/>
              </w:rPr>
              <w:t>15-05-2018</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2024-03-28T14:43:37Z</dcterms:created>
  <dc:creator>Apache POI</dc:creator>
</cp:coreProperties>
</file>