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2.001824.000.00.00.H47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đổi trường phổ thông dân tộc bán trú</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dân tộc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 Trường phổ thông dân tộc bán trú gửi tờ trình đề nghị cho phép chuyển đổi đến Phòng Giáo dục và Đào tạo. Trong tờ trình cần nêu rõ phương án sử dụng cơ sở vật chất của trường, chế độ chính sách đối với học sinh, giáo viên, cán bộ quản lý, nhân viên sau khi trường chuyển đổi;</w:t>
      </w:r>
    </w:p>
    <w:p>
      <w:pPr>
        <w:spacing w:after="0" w:before="0" w:lineRule="auto" w:line="276"/>
        <w:jc w:val="both"/>
      </w:pPr>
      <w:r>
        <w:rPr>
          <w:rFonts w:ascii="Times New Roman" w:hAnsi="Times New Roman" w:cs="Times New Roman" w:eastAsia="Times New Roman"/>
          <w:b w:val="false"/>
          <w:sz w:val="26"/>
        </w:rPr>
        <w:t xml:space="preserve"> - Phòng Giáo dục và Đào tạo tiếp nhận hồ sơ, chủ trì phối hợp với các cơ quan có liên quan ở cấp huyện thẩm định và đề nghị Chủ tịch Ủy ban nhân dân cấp huyện ra quyết định chuyển đổi trường phổ thông dân tộc bán trú thành trường phổ thông công lập.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cho phép chuyển đổi. Tờ trình cần nêu rõ phương án sử dụng cơ sở vật chất của trường, chế độ chính sách đối với học sinh, giáo viên, cán bộ quản lý, nhân viên sau khi trường chuyển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Giáo dục &amp; Đào tạo, Sở Giáo dục và Đào tạo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hoặc Trung tâm hành chính công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chuyển đổi trường phổ thông dân tộc bán trú thành trường phổ thông công lập của 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Trường phổ thông dân tộc bán trú không bảo đảm tỷ lệ học sinh dân tộc và tỷ lệ học sinh bán trú theo quy định trong 03 năm liền thì chuyển thành trường phổ thông công lập.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2024-03-28T17:20:28Z</dcterms:created>
  <dc:creator>Apache POI</dc:creator>
</cp:coreProperties>
</file>