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2.001925.000.00.00.H56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1605/QĐ-UBND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giải quyết khiếu nại lần đầu tại cấp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Giải quyết khiếu nại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Tiếp nhận đơn khiếu nại.
 Nếu khiếu nại thuộc thẩm quyền giải quyết của chủ tịch UBND cấp xã theo quy định tại Điều 17 Luật khiếu nại, người khiếu nại phải gửi đơn và các tài liệu liên quan (nếu có) cho người có thẩm quyền.</w:t>
      </w:r>
    </w:p>
    <w:p>
      <w:pPr>
        <w:spacing w:after="0" w:before="0" w:lineRule="auto" w:line="276"/>
        <w:jc w:val="both"/>
      </w:pPr>
      <w:r>
        <w:rPr>
          <w:rFonts w:ascii="Times New Roman" w:hAnsi="Times New Roman" w:cs="Times New Roman" w:eastAsia="Times New Roman"/>
          <w:b w:val="false"/>
          <w:sz w:val="26"/>
        </w:rPr>
        <w:t>Bước 2: Thụ lý giải quyết khiếu nại.
Trong thời hạn 10 ngày, kể từ ngày nhận được đơn khiếu nại thuộc thẩm quyền giải quyết của mình, người có thẩm quyền thụ lý giải quyết và thông báo về việc thụ lý giải quyết; trường hợp không thụ lý để giải quyết thì nêu rõ lý do.</w:t>
      </w:r>
    </w:p>
    <w:p>
      <w:pPr>
        <w:spacing w:after="0" w:before="0" w:lineRule="auto" w:line="276"/>
        <w:jc w:val="both"/>
      </w:pPr>
      <w:r>
        <w:rPr>
          <w:rFonts w:ascii="Times New Roman" w:hAnsi="Times New Roman" w:cs="Times New Roman" w:eastAsia="Times New Roman"/>
          <w:b w:val="false"/>
          <w:sz w:val="26"/>
        </w:rPr>
        <w:t>Bước 3: Xác minh nội dung khiếu nại.
Trong thời hạn giải quyết khiếu nại lần đầu theo quy định tại Điều 28 Luật Khiếu nại, cơ quan có thẩm quyền giải quyết khiếu nại có trách nhiệm:
+ Kiểm tra lại quyết định hành chính, hành vi hành chính của mình, của người có trách nhiệm do mình quản lý trực tiếp, nếu khiếu nại đúng thì ra quyết định giải quyết khiếu nại ngay.
+ Trường hợp chưa có cơ sở kết luận nội dung khiếu nại thì UBND xã tiến hành xác minh, kết luận nội dung khiếu nại.
Việc xác minh nội dung khiếu nại được thực hiện theo quy định tại Điều 29 Luật Khiếu nại, Mục 2, chương II của Thông tư số  07/2013/TT-TTCP ngày 31 tháng 10 năm 2013 của Thanh tra Chính phủ quy định quy trình giải quyết khiếu nại hành chính.</w:t>
      </w:r>
    </w:p>
    <w:p>
      <w:pPr>
        <w:spacing w:after="0" w:before="0" w:lineRule="auto" w:line="276"/>
        <w:jc w:val="both"/>
      </w:pPr>
      <w:r>
        <w:rPr>
          <w:rFonts w:ascii="Times New Roman" w:hAnsi="Times New Roman" w:cs="Times New Roman" w:eastAsia="Times New Roman"/>
          <w:b w:val="false"/>
          <w:sz w:val="26"/>
        </w:rPr>
        <w:t>Bước 4: Tổ chức đối thoại (nếu yêu cầu của người khiếu nại và kết quả xác minh nội dung khiếu nại còn khác nhau). Trường hợp khiếu nại quyết định kỷ luật cán bộ, công chức thì cơ quan, tổ chức phải đối thoại với người khiếu nại
        Đại diện cơ quan giải quyết khiếu nại trực tiếp gặp gỡ, đối thoại với người khiếu nại, người bị khiếu nại, người có quyền, nghĩa vụ liên quan, cơ quan, tổ chức, cá nhân có liên quan để làm rõ nội dung khiếu nại, yêu cầu của người khiếu nại và hướng giải quyết khiếu nại, thông báo bằng văn bản với người khiếu nại, người bị khiếu nại, người có quyền và nghĩa vụ liên quan, cơ quan, tổ chức có liên quan biết thời gian, địa điểm, nội dung việc gặp gỡ, đối thoại.
         Khi đối thoại, đại diện cơ quan có thẩm quyền nêu rõ nội dung cần đối thoại; kết quả xác minh nội dung khiếu nại; người tham gia đối thoại có quyền phát biểu ý kiến, đưa ra những bằng chứng liên quan đến vụ việc khiếu nại và yêu cầu của mình.
          Việc đối thoại được lập thành biên bản; biên bản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 Kết quả đối thoại là một trong các căn cứ để giải quyết khiếu nại.</w:t>
      </w:r>
    </w:p>
    <w:p>
      <w:pPr>
        <w:spacing w:after="0" w:before="0" w:lineRule="auto" w:line="276"/>
        <w:jc w:val="both"/>
      </w:pPr>
      <w:r>
        <w:rPr>
          <w:rFonts w:ascii="Times New Roman" w:hAnsi="Times New Roman" w:cs="Times New Roman" w:eastAsia="Times New Roman"/>
          <w:b w:val="false"/>
          <w:sz w:val="26"/>
        </w:rPr>
        <w:t>Bước 5:  Ra quyết định giải quyết khiếu nại.
Chủ tịch UBND cấp xã ra quyết định giải quyết khiếu nại bằng văn bản và trong thời hạn 03 ngày làm việc và gửi quyết định giải quyết khiếu nại cho người khiếu nại, người bị khiếu nại, người có quyền, nghĩa vụ liên quan, cơ quan quản lý cấp trên.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Theo Điều 28 Luật Khiếu nại:
Thời hạn giải quyết khiếu nại lần đầu không quá 30 ngày, kể từ ngày thụ lý để giải quyết; đối với vụ việc phức tạp thì thời hạn giải quyết có thể kéo dài hơn nhưng không quá 45 ngày, kể từ ngày thụ lý để giải quyết. Ở vùng sâu, vùng xa đi lại khó khăn, thì thời hạn giải quyết khiếu nại lần đầu không quá 45 ngày, kể từ ngày thụ lý để giải quyết; đối với vụ việc phức tạp thì thời hạn giải quyết có thể kéo dài hơn nhưng không quá 60 ngày, kể từ ngày thụ lý để giải quyết</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Theo Điều 28 Luật Khiếu nại
Thời hạn giải quyết khiếu nại lần đầu không quá 30 ngày, kể từ ngày thụ lý để giải quyết; đối với vụ việc phức tạp thì thời hạn giải quyết có thể kéo dài hơn nhưng không quá 45 ngày, kể từ ngày thụ lý để giải quyết. Ở vùng sâu, vùng xa đi lại khó khăn, thì thời hạn giải quyết khiếu nại lần đầu không quá 45 ngày, kể từ ngày thụ lý để giải quyết; đối với vụ việc phức tạp thì thời hạn giải quyết có thể kéo dài hơn nhưng không quá 60 ngày, kể từ ngày thụ lý để giải quyết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khiếu nại hoặc bản ghi lời khiếu nại</w:t>
            </w:r>
          </w:p>
        </w:tc>
        <w:tc>
          <w:p/>
          <w:p>
            <w:pPr>
              <w:spacing w:after="0" w:before="0" w:lineRule="auto" w:line="276"/>
              <w:jc w:val="left"/>
            </w:pPr>
            <w:r>
              <w:rPr>
                <w:rFonts w:ascii="Times New Roman" w:hAnsi="Times New Roman" w:cs="Times New Roman" w:eastAsia="Times New Roman"/>
                <w:b w:val="false"/>
                <w:sz w:val="26"/>
              </w:rPr>
              <w:t>Mẫu Thông tư 02-2016.docx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tài liệu khác có liên quan</w:t>
            </w:r>
          </w:p>
        </w:tc>
        <w:tc>
          <w:p/>
          <w:p>
            <w:pPr>
              <w:spacing w:after="0" w:before="0" w:lineRule="auto" w:line="276"/>
              <w:jc w:val="left"/>
            </w:pPr>
            <w:r>
              <w:rPr>
                <w:rFonts w:ascii="Times New Roman" w:hAnsi="Times New Roman" w:cs="Times New Roman" w:eastAsia="Times New Roman"/>
                <w:b w:val="false"/>
                <w:sz w:val="26"/>
              </w:rPr>
              <w:t>Mẫu Thông tư 07-2013.docx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Tại trụ sở cơ quan giải quyết khiếu nại</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giải quyết khiếu nại lần đầu</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75/2012/NĐ-CP</w:t>
            </w:r>
          </w:p>
        </w:tc>
        <w:tc>
          <w:p/>
          <w:p>
            <w:pPr>
              <w:spacing w:after="0" w:before="0" w:lineRule="auto" w:line="276"/>
              <w:jc w:val="left"/>
            </w:pPr>
            <w:r>
              <w:rPr>
                <w:rFonts w:ascii="Times New Roman" w:hAnsi="Times New Roman" w:cs="Times New Roman" w:eastAsia="Times New Roman"/>
                <w:b w:val="false"/>
                <w:sz w:val="26"/>
              </w:rPr>
              <w:t>Nghị định 75/2012/NĐ-CP - Quy định chi tiết một số điều của Luật Khiếu nại</w:t>
            </w:r>
          </w:p>
        </w:tc>
        <w:tc>
          <w:p/>
          <w:p>
            <w:pPr>
              <w:spacing w:after="0" w:before="0" w:lineRule="auto" w:line="276"/>
              <w:jc w:val="left"/>
            </w:pPr>
            <w:r>
              <w:rPr>
                <w:rFonts w:ascii="Times New Roman" w:hAnsi="Times New Roman" w:cs="Times New Roman" w:eastAsia="Times New Roman"/>
                <w:b w:val="false"/>
                <w:sz w:val="26"/>
              </w:rPr>
              <w:t>03-10-2012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02/2011/QH13</w:t>
            </w:r>
          </w:p>
        </w:tc>
        <w:tc>
          <w:p/>
          <w:p>
            <w:pPr>
              <w:spacing w:after="0" w:before="0" w:lineRule="auto" w:line="276"/>
              <w:jc w:val="left"/>
            </w:pPr>
            <w:r>
              <w:rPr>
                <w:rFonts w:ascii="Times New Roman" w:hAnsi="Times New Roman" w:cs="Times New Roman" w:eastAsia="Times New Roman"/>
                <w:b w:val="false"/>
                <w:sz w:val="26"/>
              </w:rPr>
              <w:t>Luật 02/2011/QH13 - Luật Khiếu nại</w:t>
            </w:r>
          </w:p>
        </w:tc>
        <w:tc>
          <w:p/>
          <w:p>
            <w:pPr>
              <w:spacing w:after="0" w:before="0" w:lineRule="auto" w:line="276"/>
              <w:jc w:val="left"/>
            </w:pPr>
            <w:r>
              <w:rPr>
                <w:rFonts w:ascii="Times New Roman" w:hAnsi="Times New Roman" w:cs="Times New Roman" w:eastAsia="Times New Roman"/>
                <w:b w:val="false"/>
                <w:sz w:val="26"/>
              </w:rPr>
              <w:t>11-11-2011</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07/2013/TT-TTCP</w:t>
            </w:r>
          </w:p>
        </w:tc>
        <w:tc>
          <w:p/>
          <w:p>
            <w:pPr>
              <w:spacing w:after="0" w:before="0" w:lineRule="auto" w:line="276"/>
              <w:jc w:val="left"/>
            </w:pPr>
            <w:r>
              <w:rPr>
                <w:rFonts w:ascii="Times New Roman" w:hAnsi="Times New Roman" w:cs="Times New Roman" w:eastAsia="Times New Roman"/>
                <w:b w:val="false"/>
                <w:sz w:val="26"/>
              </w:rPr>
              <w:t>Thông tư 07/2013/TT-TTCP - Quy định quy trình giải quyết khiếu nại hành chính</w:t>
            </w:r>
          </w:p>
        </w:tc>
        <w:tc>
          <w:p/>
          <w:p>
            <w:pPr>
              <w:spacing w:after="0" w:before="0" w:lineRule="auto" w:line="276"/>
              <w:jc w:val="left"/>
            </w:pPr>
            <w:r>
              <w:rPr>
                <w:rFonts w:ascii="Times New Roman" w:hAnsi="Times New Roman" w:cs="Times New Roman" w:eastAsia="Times New Roman"/>
                <w:b w:val="false"/>
                <w:sz w:val="26"/>
              </w:rPr>
              <w:t>31-10-2013</w:t>
            </w:r>
          </w:p>
        </w:tc>
        <w:tc>
          <w:p/>
          <w:p>
            <w:pPr>
              <w:spacing w:after="0" w:before="0" w:lineRule="auto" w:line="276"/>
              <w:jc w:val="left"/>
            </w:pPr>
            <w:r>
              <w:rPr>
                <w:rFonts w:ascii="Times New Roman" w:hAnsi="Times New Roman" w:cs="Times New Roman" w:eastAsia="Times New Roman"/>
                <w:b w:val="false"/>
                <w:sz w:val="26"/>
              </w:rPr>
              <w:t>Thanh tra Chính phủ</w:t>
            </w:r>
          </w:p>
        </w:tc>
      </w:tr>
      <w:tr>
        <w:tc>
          <w:p/>
          <w:p>
            <w:pPr>
              <w:spacing w:after="0" w:before="0" w:lineRule="auto" w:line="276"/>
              <w:jc w:val="left"/>
            </w:pPr>
            <w:r>
              <w:rPr>
                <w:rFonts w:ascii="Times New Roman" w:hAnsi="Times New Roman" w:cs="Times New Roman" w:eastAsia="Times New Roman"/>
                <w:b w:val="false"/>
                <w:sz w:val="26"/>
              </w:rPr>
              <w:t>02/2016/TT-TTCP</w:t>
            </w:r>
          </w:p>
        </w:tc>
        <w:tc>
          <w:p/>
          <w:p>
            <w:pPr>
              <w:spacing w:after="0" w:before="0" w:lineRule="auto" w:line="276"/>
              <w:jc w:val="left"/>
            </w:pPr>
            <w:r>
              <w:rPr>
                <w:rFonts w:ascii="Times New Roman" w:hAnsi="Times New Roman" w:cs="Times New Roman" w:eastAsia="Times New Roman"/>
                <w:b w:val="false"/>
                <w:sz w:val="26"/>
              </w:rPr>
              <w:t>Thông tư 02/2016/TT-TTCP - Sửa đổi, bổ sung một số điều của Thông tư số 07/2013/TT-TTCP ngày 31 tháng 10 năm 2013 của Thanh tra Chính phủ quy định quy trình giải quyết khiếu nại hành chính</w:t>
            </w:r>
          </w:p>
        </w:tc>
        <w:tc>
          <w:p/>
          <w:p>
            <w:pPr>
              <w:spacing w:after="0" w:before="0" w:lineRule="auto" w:line="276"/>
              <w:jc w:val="left"/>
            </w:pPr>
            <w:r>
              <w:rPr>
                <w:rFonts w:ascii="Times New Roman" w:hAnsi="Times New Roman" w:cs="Times New Roman" w:eastAsia="Times New Roman"/>
                <w:b w:val="false"/>
                <w:sz w:val="26"/>
              </w:rPr>
              <w:t>20-10-2016</w:t>
            </w:r>
          </w:p>
        </w:tc>
        <w:tc>
          <w:p/>
          <w:p>
            <w:pPr>
              <w:spacing w:after="0" w:before="0" w:lineRule="auto" w:line="276"/>
              <w:jc w:val="left"/>
            </w:pPr>
            <w:r>
              <w:rPr>
                <w:rFonts w:ascii="Times New Roman" w:hAnsi="Times New Roman" w:cs="Times New Roman" w:eastAsia="Times New Roman"/>
                <w:b w:val="false"/>
                <w:sz w:val="26"/>
              </w:rPr>
              <w:t>Thanh tra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Người khiếu nại phải là người có quyền, lợi ích hợp pháp chịu tác động trực tiếp bởi quyết định hành chính, hành vi hành chính mà mình khiếu nại.
2. Người khiếu nại phải là người có năng lực hành vi dân sự đầy đủ theo quy định của pháp luật; trong trường hợp thông qua người đại diện để thực hiện việc khiếu nại thì người đại diện phải theo quy định tại Điều 12, Điều 16 Luật Khiếu nại.
3. Người khiếu nại phải làm đơn khiếu nại và gửi đến đúng cơ quan có thẩm quyền giải quyết trong thời hạn, thời hiệu theo quy định của Luật Khiếu nại.
4. Việc khiếu nại chưa có quyết định giải quyết lần hai.
5. Việc khiếu nại chưa được toà án thụ lý để giải quyết.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2024-03-29T11:41:17Z</dcterms:created>
  <dc:creator>Apache POI</dc:creator>
</cp:coreProperties>
</file>