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2.001947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847/QĐ-LĐTBXH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kế hoạch hỗ trợ, can thiệp đối với trẻ em bị xâm hại hoặc có nguy cơ bị bạo lực, bóc lột, bỏ rơi và trẻ em có hoàn cảnh đặc biệt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Trẻ em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pPr>
        <w:spacing w:after="0" w:before="0" w:lineRule="auto" w:line="276"/>
        <w:jc w:val="both"/>
      </w:pPr>
      <w:r>
        <w:rPr>
          <w:rFonts w:ascii="Times New Roman" w:hAnsi="Times New Roman" w:cs="Times New Roman" w:eastAsia="Times New Roman"/>
          <w:b w:val="false"/>
          <w:sz w:val="26"/>
        </w:rPr>
        <w:t>Nơi tiếp nhận thông tin có trách nhiệm ghi chép đầy đủ thông tin về hành vi xâm hại trẻ em, trẻ em bị xâm hại hoặc có nguy cơ bị xâm hại (theo Mẫu số 01 ban hành kèm theo Nghị định số 56/2017/NĐ-CP).</w:t>
      </w:r>
    </w:p>
    <w:p>
      <w:pPr>
        <w:spacing w:after="0" w:before="0" w:lineRule="auto" w:line="276"/>
        <w:jc w:val="both"/>
      </w:pPr>
      <w:r>
        <w:rPr>
          <w:rFonts w:ascii="Times New Roman" w:hAnsi="Times New Roman" w:cs="Times New Roman" w:eastAsia="Times New Roman"/>
          <w:b w:val="false"/>
          <w:sz w:val="26"/>
        </w:rPr>
        <w:t>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pPr>
        <w:spacing w:after="0" w:before="0" w:lineRule="auto" w:line="276"/>
        <w:jc w:val="both"/>
      </w:pPr>
      <w:r>
        <w:rPr>
          <w:rFonts w:ascii="Times New Roman" w:hAnsi="Times New Roman" w:cs="Times New Roman" w:eastAsia="Times New Roman"/>
          <w:b w:val="false"/>
          <w:sz w:val="26"/>
        </w:rPr>
        <w:t>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pPr>
        <w:spacing w:after="0" w:before="0" w:lineRule="auto" w:line="276"/>
        <w:jc w:val="both"/>
      </w:pPr>
      <w:r>
        <w:rPr>
          <w:rFonts w:ascii="Times New Roman" w:hAnsi="Times New Roman" w:cs="Times New Roman" w:eastAsia="Times New Roman"/>
          <w:b w:val="false"/>
          <w:sz w:val="26"/>
        </w:rPr>
        <w:t>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 số 56/2017/NĐ-CP).</w:t>
      </w:r>
    </w:p>
    <w:p>
      <w:pPr>
        <w:spacing w:after="0" w:before="0" w:lineRule="auto" w:line="276"/>
        <w:jc w:val="both"/>
      </w:pPr>
      <w:r>
        <w:rPr>
          <w:rFonts w:ascii="Times New Roman" w:hAnsi="Times New Roman" w:cs="Times New Roman" w:eastAsia="Times New Roman"/>
          <w:b w:val="false"/>
          <w:sz w:val="26"/>
        </w:rPr>
        <w:t>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pPr>
        <w:spacing w:after="0" w:before="0" w:lineRule="auto" w:line="276"/>
        <w:jc w:val="both"/>
      </w:pPr>
      <w:r>
        <w:rPr>
          <w:rFonts w:ascii="Times New Roman" w:hAnsi="Times New Roman" w:cs="Times New Roman" w:eastAsia="Times New Roman"/>
          <w:b w:val="false"/>
          <w:sz w:val="26"/>
        </w:rPr>
        <w:t>Căn cứ mức độ tổn hại và nhu cầu cần hỗ trợ, can thiệp đối với trẻ em, trong thời hạn 05 ngày làm việc, người làm công tác bảo vệ trẻ em cấp xã xây dựng kế hoạch hỗ trợ, can thiệp trình Chủ tịch Ủy ban nhân dân cấp xã phê duyệt (theo Mẫu số 04 ban hành kèm theo Nghị định số 56/2017/NĐ-CP)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Các cơ quan, tổ chức, cơ sở giáo dục, gia đình, cá nhân thông báo ngay (trực tiếp hoặc qua điện thoại) cho nơi tiếp nhận thông tin về hành vi xâm hại trẻ em hoặc trẻ em có nguy cơ bị xâm hại.
- Cơ quan lao động - thương binh và xã hội các cấp, cơ quan công an các cấp, Ủy ban nhân dân cấp xã, người làm công tác bảo vệ trẻ em cấp xã, cơ quan, tổ chức, cá nhân được phân công trong kế hoạch thực hiện kế hoạch hỗ trợ, can thiệp.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tc>
        <w:tc>
          <w:p/>
          <w:p>
            <w:pPr>
              <w:spacing w:after="0" w:before="0" w:lineRule="auto" w:line="276"/>
              <w:jc w:val="left"/>
            </w:pPr>
            <w:r>
              <w:rPr>
                <w:rFonts w:ascii="Times New Roman" w:hAnsi="Times New Roman" w:cs="Times New Roman" w:eastAsia="Times New Roman"/>
                <w:b w:val="false"/>
                <w:sz w:val="26"/>
              </w:rPr>
              <w:t>Mẫu số 01 (1).docx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đánh giá nguy cơ ban đầu về tình trạng trẻ em bị xâm hại hoặc có nguy cơ bị bạo lực, bóc lột, bỏ rơi (do người làm công tác bảo vệ trẻ em cấp xã lập).</w:t>
            </w:r>
          </w:p>
        </w:tc>
        <w:tc>
          <w:p/>
          <w:p>
            <w:pPr>
              <w:spacing w:after="0" w:before="0" w:lineRule="auto" w:line="276"/>
              <w:jc w:val="left"/>
            </w:pPr>
            <w:r>
              <w:rPr>
                <w:rFonts w:ascii="Times New Roman" w:hAnsi="Times New Roman" w:cs="Times New Roman" w:eastAsia="Times New Roman"/>
                <w:b w:val="false"/>
                <w:sz w:val="26"/>
              </w:rPr>
              <w:t>Mẫu số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thu thập thông tin, đánh giá nguy cơ cụ thể tình hình trẻ em (do người làm công tác bảo vệ trẻ em cấp xã lập).  Biên bản cuộc họp xác định nhu cầu cần hỗ trợ, can thiệp cho trẻ em và các tài liệu khác có liên quan (do người làm công tác bảo vệ trẻ em cấp xã lập)</w:t>
            </w:r>
          </w:p>
        </w:tc>
        <w:tc>
          <w:p/>
          <w:p>
            <w:pPr>
              <w:spacing w:after="0" w:before="0" w:lineRule="auto" w:line="276"/>
              <w:jc w:val="left"/>
            </w:pPr>
            <w:r>
              <w:rPr>
                <w:rFonts w:ascii="Times New Roman" w:hAnsi="Times New Roman" w:cs="Times New Roman" w:eastAsia="Times New Roman"/>
                <w:b w:val="false"/>
                <w:sz w:val="26"/>
              </w:rPr>
              <w:t>Mẫu số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Quyết định phê duyệt và kế hoạch hỗ trợ, can thiệp (do người làm công tác bảo vệ trẻ em cấp xã lập).</w:t>
            </w:r>
          </w:p>
        </w:tc>
        <w:tc>
          <w:p/>
          <w:p>
            <w:pPr>
              <w:spacing w:after="0" w:before="0" w:lineRule="auto" w:line="276"/>
              <w:jc w:val="left"/>
            </w:pPr>
            <w:r>
              <w:rPr>
                <w:rFonts w:ascii="Times New Roman" w:hAnsi="Times New Roman" w:cs="Times New Roman" w:eastAsia="Times New Roman"/>
                <w:b w:val="false"/>
                <w:sz w:val="26"/>
              </w:rPr>
              <w:t>Mẫu số 05.docx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có liên quan khác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Bộ Lao động - Thương binh và Xã hội, Bộ Công an, Sở Lao động-Thương binh và Xã hội, Ủy ban Nhân dân xã, phường, thị trấn., Công an Xã, Phòng Lao động- Thương Binh và Xã hội, Công an huyện, Công an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Tổng đài điện thoại quốc gia bảo vệ trẻ em hoặc cơ quan lao động - thương binh và xã hội các cấp hoặc cơ quan công an các cấp hoặc Ủy ban nhân dân cấp xã nơi xảy ra vụ việc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và Kế hoạch hỗ trợ, can thiệp đối với trẻ em kèm theo (do Chủ tịch Ủy ban nhân dân cấp xã ban hành).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102/2016/QH13</w:t>
            </w:r>
          </w:p>
        </w:tc>
        <w:tc>
          <w:p/>
          <w:p>
            <w:pPr>
              <w:spacing w:after="0" w:before="0" w:lineRule="auto" w:line="276"/>
              <w:jc w:val="left"/>
            </w:pPr>
            <w:r>
              <w:rPr>
                <w:rFonts w:ascii="Times New Roman" w:hAnsi="Times New Roman" w:cs="Times New Roman" w:eastAsia="Times New Roman"/>
                <w:b w:val="false"/>
                <w:sz w:val="26"/>
              </w:rPr>
              <w:t>Luật 102/2016/QH13 - Trẻ em</w:t>
            </w:r>
          </w:p>
        </w:tc>
        <w:tc>
          <w:p/>
          <w:p>
            <w:pPr>
              <w:spacing w:after="0" w:before="0" w:lineRule="auto" w:line="276"/>
              <w:jc w:val="left"/>
            </w:pPr>
            <w:r>
              <w:rPr>
                <w:rFonts w:ascii="Times New Roman" w:hAnsi="Times New Roman" w:cs="Times New Roman" w:eastAsia="Times New Roman"/>
                <w:b w:val="false"/>
                <w:sz w:val="26"/>
              </w:rPr>
              <w:t>05-04-2016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56/2017/NĐ-CP</w:t>
            </w:r>
          </w:p>
        </w:tc>
        <w:tc>
          <w:p/>
          <w:p>
            <w:pPr>
              <w:spacing w:after="0" w:before="0" w:lineRule="auto" w:line="276"/>
              <w:jc w:val="left"/>
            </w:pPr>
            <w:r>
              <w:rPr>
                <w:rFonts w:ascii="Times New Roman" w:hAnsi="Times New Roman" w:cs="Times New Roman" w:eastAsia="Times New Roman"/>
                <w:b w:val="false"/>
                <w:sz w:val="26"/>
              </w:rPr>
              <w:t>Nghị định 56/2017/NĐ-CP - Quy định chi tiết một số điều của Luật Trẻ em</w:t>
            </w:r>
          </w:p>
        </w:tc>
        <w:tc>
          <w:p/>
          <w:p>
            <w:pPr>
              <w:spacing w:after="0" w:before="0" w:lineRule="auto" w:line="276"/>
              <w:jc w:val="left"/>
            </w:pPr>
            <w:r>
              <w:rPr>
                <w:rFonts w:ascii="Times New Roman" w:hAnsi="Times New Roman" w:cs="Times New Roman" w:eastAsia="Times New Roman"/>
                <w:b w:val="false"/>
                <w:sz w:val="26"/>
              </w:rPr>
              <w:t>09-05-2017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Trẻ em bị xâm hại, có nguy cơ bị bạo lực, bóc lột, bỏ rơi đã được người làm công tác bảo vệ trẻ em cấp xã đánh giá nguy cơ và xác định nhu cầu cần hỗ trợ, can thiệp.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2024-03-29T13:20:41Z</dcterms:created>
  <dc:creator>Apache POI</dc:creator>
</cp:coreProperties>
</file>