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đổi doanh nghiệp tư nhân thành công ty hợp danh, công ty trách nhiệm hữu hạn, công ty cổ phần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 Người nộp hồ sơ đăng ký chuyển đổi loại hình doanh nghiệp theo quy định tại Nghị định số 01/2021/NĐ-CP nộp hồ sơ tại Phòng Đăng ký kinh doanh nơi doanh nghiệp đặt trụ sở chính.</w:t>
      </w:r>
    </w:p>
    <w:p>
      <w:pPr>
        <w:spacing w:after="0" w:before="0" w:lineRule="auto" w:line="276"/>
        <w:jc w:val="both"/>
      </w:pPr>
      <w:r>
        <w:rPr>
          <w:rFonts w:ascii="Times New Roman" w:hAnsi="Times New Roman" w:cs="Times New Roman" w:eastAsia="Times New Roman"/>
          <w:b w:val="false"/>
          <w:sz w:val="26"/>
        </w:rPr>
        <w:t>- Sau khi tiếp nhận hồ sơ đăng ký doanh nghiệp, Phòng Đăng ký kinh doanh trao Giấy biên nhận về việc nhận hồ sơ cho người nộp hồ sơ. Phòng Đăng ký kinh doanh cấp Giấy chứng nhận đăng ký doanh nghiệp trong thời hạn 03 ngày làm việc kể từ ngày nhận được hồ sơ hợp lệ.</w:t>
      </w:r>
    </w:p>
    <w:p>
      <w:pPr>
        <w:spacing w:after="0" w:before="0" w:lineRule="auto" w:line="276"/>
        <w:jc w:val="both"/>
      </w:pPr>
      <w:r>
        <w:rPr>
          <w:rFonts w:ascii="Times New Roman" w:hAnsi="Times New Roman" w:cs="Times New Roman" w:eastAsia="Times New Roman"/>
          <w:b w:val="false"/>
          <w:sz w:val="26"/>
        </w:rPr>
        <w:t>- Trường hợp hồ sơ chưa hợp lệ hoặc tên doanh nghiệp yêu cầu đăng ký không đúng theo quy định, Phòng Đăng ký kinh doanh sẽ thông báo bằng văn bản nội dung cần sửa đổi, bổ sung cho người thành lập doanh nghiệp hoặc doanh nghiệp trong thời hạn 03 ngày làm việc kể từ ngày tiếp nhận hồ sơ. Trường hợp từ chối đăng ký doanh nghiệp thì Phòng Đăng ký kinh doanh sẽ thông báo bằng văn bản cho người thành lập doanh nghiệp và nêu rõ lý do.</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Công bố nội dung đăng ký doanh nghiệp - Việc đề nghị công bố nội dung đăng ký doanh nghiệp được thực hiện tại thời điểm doanh nghiệp nộp hồ sơ đăng ký doanh nghiệp. Nội dung công bố bao gồm các nội dung Giấy chứng nhận đăng ký doanh nghiệp và các thông tin sau đây:</w:t>
      </w:r>
    </w:p>
    <w:p>
      <w:pPr>
        <w:spacing w:after="0" w:before="0" w:lineRule="auto" w:line="276"/>
        <w:jc w:val="both"/>
      </w:pPr>
      <w:r>
        <w:rPr>
          <w:rFonts w:ascii="Times New Roman" w:hAnsi="Times New Roman" w:cs="Times New Roman" w:eastAsia="Times New Roman"/>
          <w:b w:val="false"/>
          <w:sz w:val="26"/>
        </w:rPr>
        <w:t>1. Ngành, nghề kinh doanh</w:t>
      </w:r>
    </w:p>
    <w:p>
      <w:pPr>
        <w:spacing w:after="0" w:before="0" w:lineRule="auto" w:line="276"/>
        <w:jc w:val="both"/>
      </w:pPr>
      <w:r>
        <w:rPr>
          <w:rFonts w:ascii="Times New Roman" w:hAnsi="Times New Roman" w:cs="Times New Roman" w:eastAsia="Times New Roman"/>
          <w:b w:val="false"/>
          <w:sz w:val="26"/>
        </w:rPr>
        <w:t>2. Danh sách cổ đông sáng lập; danh sách cổ đông là nhà đầu tư nước ngoài đối với công ty cổ phần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50.000 Đồng</w:t>
              <w:t xml:space="preserve"> (Lệ phí đăng ký doanh nghiệp: 50.000 đồng/lần (Thông tư số 47/2019/TT-BTC))</w:t>
            </w:r>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trực tiếp tại Cơ quan đăng ký kinh doanh
-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nghiệp.Trường hợp doanh nghiệp không được cấp đăng ký doanh nghiệp, doanh nghiệp sẽ được hoàn trả phí công bố nội dung đăng ký doanh nghiệp.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 đăng ký doanh nghiệp đối với trường hợp đăng ký qua mạng điện tử, đăng ký thành lập trên cơ sở chuyển đổi từ hộ kinh doanh (Thông tư số 47/2019/TT-BTC).)</w:t>
            </w:r>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mạng thông tin điện tử
- Người nộp hồ sơ đăng ký doanh nghiệp nộp phí công bố nội dung đăng ký doanh nghiệp tại thời điểm nộp hồ sơ đăng ký doanh nghiệp. Phí công bố nội dung đăng ký doanh nghiệp có thể được nộp trực tiếp tại Phòng Đăng ký kinh doanh hoặc chuyển vào tài khoản của Phòng Đăng ký kinh doanh hoặc sử dụng dịch vụ thanh toán điện tử. Trường hợp doanh nghiệp không được cấp đăng ký doanh nghiệp, doanh nghiệp sẽ được hoàn trả phí công bố nội dung đăng ký doanh nghiệp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thời hạn 03 (ba)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Phí : 100.000 Đồng</w:t>
              <w:t xml:space="preserve"> (Phí công bố nội dung đăng ký doanh nghiệp: 100.000 đồng/lần (Thông tư số 47/2019/TT-BTC))</w:t>
            </w:r>
          </w:p>
          <w:p>
            <w:pPr>
              <w:spacing w:after="0" w:before="0" w:lineRule="auto" w:line="276"/>
              <w:jc w:val="left"/>
            </w:pPr>
            <w:r>
              <w:rPr>
                <w:rFonts w:ascii="Times New Roman" w:hAnsi="Times New Roman" w:cs="Times New Roman" w:eastAsia="Times New Roman"/>
                <w:b w:val="false"/>
                <w:sz w:val="26"/>
              </w:rPr>
              <w:t>Lệ phí : 50.000 Đồng</w:t>
              <w:t xml:space="preserve"> (Lệ phí đăng ký doanh nghiệp: 50.000 đồng/lần (Thông tư số 47/2019/TT-BTC))</w:t>
            </w:r>
          </w:p>
        </w:tc>
        <w:tc>
          <w:p/>
          <w:p>
            <w:pPr>
              <w:spacing w:after="0" w:before="0" w:lineRule="auto" w:line="276"/>
              <w:jc w:val="left"/>
            </w:pPr>
            <w:r>
              <w:rPr>
                <w:rFonts w:ascii="Times New Roman" w:hAnsi="Times New Roman" w:cs="Times New Roman" w:eastAsia="Times New Roman"/>
                <w:b w:val="false"/>
                <w:sz w:val="26"/>
              </w:rPr>
              <w:t>- Đăng ký doanh nghiệp qua dịch vụ bưu chính
- Người nộp hồ sơ đăng ký doanh nghiệp nộp phí công bố nội dung đăng ký doanh nghiệp,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nghiệp.Trường hợp doanh nghiệp không được cấp đăng ký doanh nghiệp, doanh nghiệp sẽ được hoàn trả phí công bố nội dung đăng ký doanh nghiệp.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Hồ sơ đăng ký chuyển đổi bao gồm các giấy tờ quy định tại các Điều 22, 23 và 24 Nghị định số 01/2021/NĐ-CP, trong đó không bao gồm Giấy chứng nhận đăng ký đầu tư quy định tại điểm b khoản 4 Điều 22, điểm c khoản 4 Điều 23 và điểm c khoản 3 Điều 24 Nghị định số 01/2021/NĐ-CP. Trường hợp chuyển đổi doanh nghiệp tư nhân thành công ty hợp danh: (i) Hồ sơ đăng ký thành lập công ty hợp danh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là cá nhân; Giấy tờ pháp lý của tổ chức đối với thành viên công ty là tổ chức; Giấy tờ pháp lý của cá nhân đối với người đại diện theo ủy quyền và văn bản cử người đại diện theo ủy quyền. Đối với thành viên là tổ chức nước ngoài thì bản sao giấy tờ pháp lý của tổ chức phải được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TNHH hai thành viên trở lên: (i) Hồ sơ đăng ký thành lập công ty TNHH hai thành viên trở lên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thành viên</w:t>
            </w:r>
          </w:p>
        </w:tc>
        <w:tc>
          <w:p/>
          <w:p>
            <w:pPr>
              <w:spacing w:after="0" w:before="0" w:lineRule="auto" w:line="276"/>
              <w:jc w:val="left"/>
            </w:pPr>
            <w:r>
              <w:rPr>
                <w:rFonts w:ascii="Times New Roman" w:hAnsi="Times New Roman" w:cs="Times New Roman" w:eastAsia="Times New Roman"/>
                <w:b w:val="false"/>
                <w:sz w:val="26"/>
              </w:rPr>
              <w:t>Phụ lục I-6.docx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thành viên công ty; Giấy tờ pháp lý của tổ chức đối với thành viên; Giấy tờ pháp lý của cá nhân đối với người đại diện theo ủy quyền của thành viên và văn bản cử người đại diện theo ủy quyền; Đối với thành viên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TNHH một thành viên: (i) Hồ sơ đăng ký thành lập công ty TNHH một thành viên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I-2.docx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 Đối với chủ sở hữu công ty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chuyển đổi doanh nghiệp tư nhân thành công ty cổ phần: (i) Hồ sơ đăng ký thành lập công ty cổ phần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đăng ký doanh nghiệp</w:t>
            </w:r>
          </w:p>
        </w:tc>
        <w:tc>
          <w:p/>
          <w:p>
            <w:pPr>
              <w:spacing w:after="0" w:before="0" w:lineRule="auto" w:line="276"/>
              <w:jc w:val="left"/>
            </w:pPr>
            <w:r>
              <w:rPr>
                <w:rFonts w:ascii="Times New Roman" w:hAnsi="Times New Roman" w:cs="Times New Roman" w:eastAsia="Times New Roman"/>
                <w:b w:val="false"/>
                <w:sz w:val="26"/>
              </w:rPr>
              <w:t>Phụ lục I-4.docx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Điều lệ công ty</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cổ đông sáng lập và danh sách cổ đông là nhà đầu tư nước ngoài</w:t>
            </w:r>
          </w:p>
        </w:tc>
        <w:tc>
          <w:p/>
          <w:p>
            <w:pPr>
              <w:spacing w:after="0" w:before="0" w:lineRule="auto" w:line="276"/>
              <w:jc w:val="left"/>
            </w:pPr>
            <w:r>
              <w:rPr>
                <w:rFonts w:ascii="Times New Roman" w:hAnsi="Times New Roman" w:cs="Times New Roman" w:eastAsia="Times New Roman"/>
                <w:b w:val="false"/>
                <w:sz w:val="26"/>
              </w:rPr>
              <w:t>Phụ lục I-7.docx</w:t>
            </w:r>
          </w:p>
          <w:p>
            <w:pPr>
              <w:spacing w:after="0" w:before="0" w:lineRule="auto" w:line="276"/>
              <w:jc w:val="left"/>
            </w:pPr>
            <w:r>
              <w:rPr>
                <w:rFonts w:ascii="Times New Roman" w:hAnsi="Times New Roman" w:cs="Times New Roman" w:eastAsia="Times New Roman"/>
                <w:b w:val="false"/>
                <w:sz w:val="26"/>
              </w:rPr>
              <w:t>Phụ lục I-8.docx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đại diện theo pháp luật của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cổ đông sáng lập, cổ đông là nhà đầu tư nước ngoài là cá nhân; Giấy tờ pháp lý của cổ đông sáng lập, cổ đông là nhà đầu tư nước ngoài là tổ chức; Giấy tờ pháp lý của cá nhân đối với người đại diện theo ủy quyền của cổ đông sáng lập, cổ đông là nhà đầu tư nước ngoài là tổ chức và văn bản cử người đại diện theo ủy quyền. Đối với cổ đông là tổ chức nước ngoài thì bản sao giấy tờ pháp lý của tổ chức phải được hợp pháp hóa lãnh sự</w:t>
            </w:r>
          </w:p>
        </w:tc>
        <w:tc>
          <w:p/>
          <w:p>
            <w:pPr>
              <w:spacing w:after="0" w:before="0" w:lineRule="auto" w:line="276"/>
              <w:jc w:val="left"/>
            </w:pPr>
            <w:r>
              <w:rPr>
                <w:rFonts w:ascii="Times New Roman" w:hAnsi="Times New Roman" w:cs="Times New Roman" w:eastAsia="Times New Roman"/>
                <w:b w:val="false"/>
                <w:sz w:val="26"/>
              </w:rPr>
              <w:t>Phụ lục I-10.docx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(ii) Cam kết bằng văn bản của chủ doanh nghiệp tư nhân về việc chịu trách nhiệm cá nhân bằng toàn bộ tài sản của mình đối với tất cả khoản nợ chưa thanh toán và cam kết thanh toán đủ số nợ khi đến hạn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(iii) Thỏa thuận bằng văn bản của chủ doanh nghiệp tư nhân với các bên của hợp đồng chưa thanh lý về việc công ty được chuyển đổi tiếp nhận và tiếp tục thực hiện các hợp đồng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(iv) Cam kết bằng văn bản hoặc thỏa thuận bằng văn bản của chủ doanh nghiệp tư nhân với các thành viên góp vốn khác về việc tiếp nhận và sử dụng lao động hiện có của doanh nghiệp tư nhân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 Hợp đồng chuyển nhượng hoặc các giấy tờ chứng minh hoàn tất việc chuyển nhượng trong trường hợp chuyển nhượng vốn của doanh nghiệp tư nhân; Hợp đồng tặng cho trong trường hợp tặng cho vốn của doanh nghiệp tư nhân; Bản sao văn bản xác nhận quyền thừa kế hợp pháp của người thừa kế trong trường hợp thừa kế theo quy định của pháp luật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(vi)Văn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đơn vị cung cấp dịch vụ bưu chính công ích thực hiện thủ tục đăng ký doanh nghiệp thì khi thực hiện thủ tục đăng ký doanh nghiệp, nhân viên bưu chính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doanh nghiệp công ty TNHH một thành viên, Giấy chứng nhận đăng ký doanh nghiệp công ty TNHH hai thành viên trở lên, Giấy chứng nhận đăng ký doanh nghiệp công ty cổ phần, Giấy chứng nhận đăng ký doanh nghiệp công ty hợp danh, Thông báo về việc sửa đổi, bổ sung hồ sơ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cung cấp thông tin doanh nghiệp, lệ phí đăng ký doanh nghiệp</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 số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Doanh nghiệp được cấp Giấy chứng nhận đăng ký doanh nghiệp khi có đủ các điều kiện sau:
- Ngành, nghề đăng ký kinh doanh không bị cấm đầu tư kinh doanh;
- Tên của doanh nghiệp được đặt theo đúng quy định tại các điều 37, 38, 39 và 41 của Luật Doanh nghiệp;
- Có hồ sơ đăng ký doanh nghiệp hợp lệ;
- Nộp đủ lệ phí đăng ký doanh nghiệp theo quy định của pháp luật về phí và lệ phí.
(ii)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(iii)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Chuyển đổi, doanh nghiệp, tư nhân thành, công ty hợp danh, công ty trách nhiệm hữu hạn, công ty cổ phần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2024-03-29T11:25:07Z</dcterms:created>
  <dc:creator>Apache POI</dc:creator>
</cp:coreProperties>
</file>