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2.002070.000.00.00.H56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2784/QĐ-UBND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Thông báo lập chi nhánh, văn phòng đại diện ở nước ngoài (đối với doanh nghiệp tư nhân, công ty TNHH, công ty cổ phần, công ty hợp danh)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trực tiếp hoặc qua dịch vụ bưu chính:</w:t>
      </w:r>
    </w:p>
    <w:p>
      <w:pPr>
        <w:spacing w:after="0" w:before="0" w:lineRule="auto" w:line="276"/>
        <w:jc w:val="both"/>
      </w:pPr>
      <w:r>
        <w:rPr>
          <w:rFonts w:ascii="Times New Roman" w:hAnsi="Times New Roman" w:cs="Times New Roman" w:eastAsia="Times New Roman"/>
          <w:b w:val="false"/>
          <w:sz w:val="26"/>
        </w:rPr>
        <w:t>- Việc lập chi nhánh, văn phòng đại diện của doanh nghiệp ở nước ngoài thực hiện theo quy định của pháp luật nước đó. 
- Trong thời hạn 30 ngày kể từ ngày chính thức lập chi nhánh, văn phòng đại diện ở nước ngoài, doanh nghiệp phải thông báo bằng văn bản đến Phòng Đăng ký kinh doanh nơi doanh nghiệp đặt trụ sở chính. 
- Phòng Đăng ký kinh doanh cập nhật thông tin về chi nhánh, văn phòng đại diện của doanh nghiệp trong Cơ sở dữ liệu quốc gia về đăng ký doanh nghiệp trong thời hạn 03 ngày làm việc kể từ ngày nhận được thông báo.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
- Cổng thông tin quốc gia về đăng ký doanh nghiệp: https://dangkykinh doanh.gov.vn. 
- Địa chỉ trực tuyến: https://dichvucong .thanhhoa.gov.vn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Trường hợp ủy quyền cho cá nhân thực hiện thủ tục đăng ký doanh nghiệp, kèm theo hồ sơ đăng ký doanh nghiệp phải có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ủy quyền cho cá nhân thực hiện thủ tục liên quan đến đăng ký doanh nghiệp. Văn bản ủy quyền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được ủy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tổ chức hoặc đơn vị cung cấp dịch vụ bưu chính không phải là bưu chính công ích thực hiện thủ tục đăng ký doanh nghiệp, kèm theo hồ sơ đăng ký doanh nghiệp phải có</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hợp đồng cung cấp dịch vụ với tổ chức làm dịch vụ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giới thiệu của tổ chức đó cho cá nhân trực tiếp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người được giới thiệu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đơn vị cung cấp dịch vụ bưu chính công ích thực hiện thủ tục đăng ký doanh nghiệp thì khi thực hiện thủ tục đăng ký doanh nghiệp, nhân viên bưu chính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phiếu gửi hồ sơ theo mẫu do doanh nghiệp cung ứng dịch vụ bưu chính công ích phát hành có chữ ký xác nhận của nhân viên bưu chính và người có thẩm quyền ký văn bản đề nghị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về việc lập chi nhánh, văn phòng đại diện ở nước ngoài</w:t>
            </w:r>
          </w:p>
        </w:tc>
        <w:tc>
          <w:p/>
          <w:p>
            <w:pPr>
              <w:spacing w:after="0" w:before="0" w:lineRule="auto" w:line="276"/>
              <w:jc w:val="left"/>
            </w:pPr>
            <w:r>
              <w:rPr>
                <w:rFonts w:ascii="Times New Roman" w:hAnsi="Times New Roman" w:cs="Times New Roman" w:eastAsia="Times New Roman"/>
                <w:b w:val="false"/>
                <w:sz w:val="26"/>
              </w:rPr>
              <w:t>Phụ lục II-8.docx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hoạt động chi nhánh, văn phòng đại diện hoặc giấy tờ tương đương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Kế hoạch và Đầu tư tại Trung tâm Phục vụ hành chính công tỉnh Thanh Hóa (Số 28 Đại lộ Lê Lợi, phường Điện Biên, thành phố Thanh Hóa).- Cổng thông tin quốc gia về đăng ký doanh nghiệp: https://dangkykinh doanh.gov.vn.  - Địa chỉ trực tuyến: https://dichvucong .thanhhoa.gov.vn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Phòng Đăng ký kinh doanh cập nhật thông tin về chi nhánh, văn phòng đại diện của doanh nghiệp trong Cơ sở dữ liệu quốc gia về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cung cấp thông tin doanh nghiệp, lệ phí đăng ký doanh nghiệp</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Doanh nghiệp</w:t>
            </w:r>
          </w:p>
        </w:tc>
        <w:tc>
          <w:p/>
          <w:p>
            <w:pPr>
              <w:spacing w:after="0" w:before="0" w:lineRule="auto" w:line="276"/>
              <w:jc w:val="left"/>
            </w:pPr>
            <w:r>
              <w:rPr>
                <w:rFonts w:ascii="Times New Roman" w:hAnsi="Times New Roman" w:cs="Times New Roman" w:eastAsia="Times New Roman"/>
                <w:b w:val="false"/>
                <w:sz w:val="26"/>
              </w:rPr>
              <w:t>17-06-2020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01/2021/NĐ-CP</w:t>
            </w:r>
          </w:p>
        </w:tc>
        <w:tc>
          <w:p/>
          <w:p>
            <w:pPr>
              <w:spacing w:after="0" w:before="0" w:lineRule="auto" w:line="276"/>
              <w:jc w:val="left"/>
            </w:pPr>
            <w:r>
              <w:rPr>
                <w:rFonts w:ascii="Times New Roman" w:hAnsi="Times New Roman" w:cs="Times New Roman" w:eastAsia="Times New Roman"/>
                <w:b w:val="false"/>
                <w:sz w:val="26"/>
              </w:rPr>
              <w:t>Nghị định số 01/2021/NĐ-CP của Chính phủ: Về đăng ký doanh nghiệp</w:t>
            </w:r>
          </w:p>
        </w:tc>
        <w:tc>
          <w:p/>
          <w:p>
            <w:pPr>
              <w:spacing w:after="0" w:before="0" w:lineRule="auto" w:line="276"/>
              <w:jc w:val="left"/>
            </w:pPr>
            <w:r>
              <w:rPr>
                <w:rFonts w:ascii="Times New Roman" w:hAnsi="Times New Roman" w:cs="Times New Roman" w:eastAsia="Times New Roman"/>
                <w:b w:val="false"/>
                <w:sz w:val="26"/>
              </w:rPr>
              <w:t>04-01-2021</w:t>
            </w:r>
          </w:p>
        </w:tc>
        <w:tc>
          <w:p/>
        </w:tc>
      </w:tr>
      <w:tr>
        <w:tc>
          <w:p/>
          <w:p>
            <w:pPr>
              <w:spacing w:after="0" w:before="0" w:lineRule="auto" w:line="276"/>
              <w:jc w:val="left"/>
            </w:pPr>
            <w:r>
              <w:rPr>
                <w:rFonts w:ascii="Times New Roman" w:hAnsi="Times New Roman" w:cs="Times New Roman" w:eastAsia="Times New Roman"/>
                <w:b w:val="false"/>
                <w:sz w:val="26"/>
              </w:rPr>
              <w:t>01/2021/TT-BKHĐT</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16-03-2021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(i) Hồ sơ đăng ký doanh nghiệp được tiếp nhận để nhập thông tin vào Hệ thống thông tin quốc gia về đăng ký doanh nghiệp khi có đủ các điều kiện sau:
- Có đủ giấy tờ theo quy định tại Nghị định số 01/2021/NĐ-CP;
- Có địa chỉ liên lạc của người nộp hồ sơ đăng ký doanh nghiệp;
- Đã nộp đủ lệ phí đăng ký doanh nghiệp theo quy định.
(ii)  Doanh nghiệp không bắt buộc phải đóng dấu trong giấy đề nghị đăng ký doanh nghiệp,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Thông báo lập chi nhánh, văn phòng đại diện ở nước ngoài (đối với doanh nghiệp tư nhân, công ty TNHH, công ty cổ phần, công ty hợp danh)</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2024-03-29T14:59:42Z</dcterms:created>
  <dc:creator>Apache POI</dc:creator>
</cp:coreProperties>
</file>