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2.002162.000.00.00.H47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2373/QĐ-UBND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Hỗ trợ khôi phục sản xuất vùng bị thiệt hại do dịch bệnh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Quản lý Đê điều và Phòng, chống thiên tai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Khi bị thiệt hại, các hộ sản xuất phối hợp với các cơ quan chức năng trên địa bàn, tiến hành thống kê, đánh giá thiệt hại, hoàn thiện hồ sơ gửi trực tiếp lên Ủy ban nhân dân cấp xã.</w:t>
      </w:r>
    </w:p>
    <w:p>
      <w:pPr>
        <w:spacing w:after="0" w:before="0" w:lineRule="auto" w:line="276"/>
        <w:jc w:val="both"/>
      </w:pPr>
      <w:r>
        <w:rPr>
          <w:rFonts w:ascii="Times New Roman" w:hAnsi="Times New Roman" w:cs="Times New Roman" w:eastAsia="Times New Roman"/>
          <w:b w:val="false"/>
          <w:sz w:val="26"/>
        </w:rPr>
        <w:t>Bước 2: Chủ tịch Ủy ban nhân dân cấp xã thành lập hội đồng kiểm tra để lập biên bản kiểm tra, xác minh mức độ thiệt hại, nhu cầu hỗ trợ cụ thể của từng hộ sản xuất; tổng hợp báo cáo Ủy ban nhân dân cấp huyện chậm nhất 15 ngày kể từ ngày nhận được hồ sơ hợp lệ và có ý kiến trả lời bằng văn bản hoặc thông báo kết quả giải quyết trên các phương tiện thông tin đại chúng của địa phương.</w:t>
      </w:r>
    </w:p>
    <w:p>
      <w:pPr>
        <w:spacing w:after="0" w:before="0" w:lineRule="auto" w:line="276"/>
        <w:jc w:val="both"/>
      </w:pPr>
      <w:r>
        <w:rPr>
          <w:rFonts w:ascii="Times New Roman" w:hAnsi="Times New Roman" w:cs="Times New Roman" w:eastAsia="Times New Roman"/>
          <w:b w:val="false"/>
          <w:sz w:val="26"/>
        </w:rPr>
        <w:t>Bước 3: Căn cứ báo cáo của Ủy ban nhân dân cấp xã, Ủy ban nhân dân cấp huyện tổ chức thẩm định và quyết định hỗ trợ theo thẩm quyền hoặc tổng hợp báo cáo Ủy ban nhân dân tỉnh chậm nhất 15 ngày kể từ ngày nhận được hồ sơ hợp lệ và có ý kiến trả lời bằng văn bản hoặc thông báo kết quả giải quyết trên các phương tiện thông tin đại chúng của địa phương.</w:t>
      </w:r>
    </w:p>
    <w:p>
      <w:pPr>
        <w:spacing w:after="0" w:before="0" w:lineRule="auto" w:line="276"/>
        <w:jc w:val="both"/>
      </w:pPr>
      <w:r>
        <w:rPr>
          <w:rFonts w:ascii="Times New Roman" w:hAnsi="Times New Roman" w:cs="Times New Roman" w:eastAsia="Times New Roman"/>
          <w:b w:val="false"/>
          <w:sz w:val="26"/>
        </w:rPr>
        <w:t>Bước 4: Căn cứ báo cáo của Ủy ban nhân dân cấp huyện, Sở Tài chính phối hợp Sở Nông nghiệp và PTNT thẩm định, trình Ủy ban nhân dân tỉnh phê duyệt và bố trí ngân sách địa phương và các nguồn tài chính hợp pháp khác để đáp ứng kịp thời nhu cầu hỗ trợ khôi phục sản xuất vùng bị thiệt hại do dịch bệnh theo quy định chậm nhất 15 ngày kể từ ngày nhận được hồ sơ hợp lệ và có ý kiến trả lời bằng văn bản hoặc thông báo kết quả giải quyết trên các phương tiện thông tin đại chúng của địa phương.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15 ngày làm việc kể từ ngày Ủy ban nhân dân các cấp nhận được hồ sơ hợp lệ.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hỗ trợ thiệt hại do dịch bệnh theo mẫu số 1, 2, 3, 4, 5 Phụ lục I Nghị định số 02/2017/NĐ-CP ngày 09/01/2017 của Chính phủ.</w:t>
            </w:r>
          </w:p>
        </w:tc>
        <w:tc>
          <w:p/>
          <w:p>
            <w:pPr>
              <w:spacing w:after="0" w:before="0" w:lineRule="auto" w:line="276"/>
              <w:jc w:val="left"/>
            </w:pPr>
            <w:r>
              <w:rPr>
                <w:rFonts w:ascii="Times New Roman" w:hAnsi="Times New Roman" w:cs="Times New Roman" w:eastAsia="Times New Roman"/>
                <w:b w:val="false"/>
                <w:sz w:val="26"/>
              </w:rPr>
              <w:t>Phụ lục I (Mẫu số 1, 2, 3, 4, 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kê khai số lượng chăn nuôi tập trung (hoặc nuôi trồng thủy sản) ban đầu theo mẫu số 6 Phụ lục I Nghị định số 02/2017/NĐ-CP ngày 09/01/2017 của Chính phủ hoặc giấy chứng nhận kiểm dịch (nếu có).</w:t>
            </w:r>
          </w:p>
        </w:tc>
        <w:tc>
          <w:p/>
          <w:p>
            <w:pPr>
              <w:spacing w:after="0" w:before="0" w:lineRule="auto" w:line="276"/>
              <w:jc w:val="left"/>
            </w:pPr>
            <w:r>
              <w:rPr>
                <w:rFonts w:ascii="Times New Roman" w:hAnsi="Times New Roman" w:cs="Times New Roman" w:eastAsia="Times New Roman"/>
                <w:b w:val="false"/>
                <w:sz w:val="26"/>
              </w:rPr>
              <w:t>Mẫu số 6 PCTT.docx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Bảng thống kê thiệt hại do dịch bệnh có xác nhận của thôn, bản, khu dân cư.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Bảng tổng hợp kết quả thực hiện hỗ trợ để khôi phục sản xuất nông nghiệp vùng bị thiệt hại do thiên tai, dịch bệnh (Mẫu số 1, 2, 3, 4, 5, 6) phụ lục II ban hành kèm theo Nghị định số 02/2017/NĐ-CP (đối với cấp huyện, cấp xã)</w:t>
            </w:r>
          </w:p>
        </w:tc>
        <w:tc>
          <w:p/>
          <w:p>
            <w:pPr>
              <w:spacing w:after="0" w:before="0" w:lineRule="auto" w:line="276"/>
              <w:jc w:val="left"/>
            </w:pPr>
            <w:r>
              <w:rPr>
                <w:rFonts w:ascii="Times New Roman" w:hAnsi="Times New Roman" w:cs="Times New Roman" w:eastAsia="Times New Roman"/>
                <w:b w:val="false"/>
                <w:sz w:val="26"/>
              </w:rPr>
              <w:t>Phụ lục II (Mẫu số 1, 2, 3, 4, 5, 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trả lời hoặc thông báo kết quả giải quyết trên các phương tiện thông tin đại chúng.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02/2017/NĐ-CP</w:t>
            </w:r>
          </w:p>
        </w:tc>
        <w:tc>
          <w:p/>
          <w:p>
            <w:pPr>
              <w:spacing w:after="0" w:before="0" w:lineRule="auto" w:line="276"/>
              <w:jc w:val="left"/>
            </w:pPr>
            <w:r>
              <w:rPr>
                <w:rFonts w:ascii="Times New Roman" w:hAnsi="Times New Roman" w:cs="Times New Roman" w:eastAsia="Times New Roman"/>
                <w:b w:val="false"/>
                <w:sz w:val="26"/>
              </w:rPr>
              <w:t>Về cơ chế, chính sách hỗ trợ sản xuất nông nghiệp để khôi phục sản xuất vùng bị thiệt hại do thiên tai, dịch bệnh	</w:t>
            </w:r>
          </w:p>
        </w:tc>
        <w:tc>
          <w:p/>
          <w:p>
            <w:pPr>
              <w:spacing w:after="0" w:before="0" w:lineRule="auto" w:line="276"/>
              <w:jc w:val="left"/>
            </w:pPr>
            <w:r>
              <w:rPr>
                <w:rFonts w:ascii="Times New Roman" w:hAnsi="Times New Roman" w:cs="Times New Roman" w:eastAsia="Times New Roman"/>
                <w:b w:val="false"/>
                <w:sz w:val="26"/>
              </w:rPr>
              <w:t>09-01-2017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03/2018/QĐ-UBND</w:t>
            </w:r>
          </w:p>
        </w:tc>
        <w:tc>
          <w:p/>
          <w:p>
            <w:pPr>
              <w:spacing w:after="0" w:before="0" w:lineRule="auto" w:line="276"/>
              <w:jc w:val="left"/>
            </w:pPr>
            <w:r>
              <w:rPr>
                <w:rFonts w:ascii="Times New Roman" w:hAnsi="Times New Roman" w:cs="Times New Roman" w:eastAsia="Times New Roman"/>
                <w:b w:val="false"/>
                <w:sz w:val="26"/>
              </w:rPr>
              <w:t>Ban hành Quy định mức hỗ trợ để khôi phục sản xuất nông nghiệp vùng bị thiệt hại do thiên tai, dịch bệnh trên địa bàn tỉnh Quảng Nam theo Nghị định số 02/2017/NĐ-CP ngày 09/01/2017 của Chính phủ</w:t>
            </w:r>
          </w:p>
        </w:tc>
        <w:tc>
          <w:p/>
          <w:p>
            <w:pPr>
              <w:spacing w:after="0" w:before="0" w:lineRule="auto" w:line="276"/>
              <w:jc w:val="left"/>
            </w:pPr>
            <w:r>
              <w:rPr>
                <w:rFonts w:ascii="Times New Roman" w:hAnsi="Times New Roman" w:cs="Times New Roman" w:eastAsia="Times New Roman"/>
                <w:b w:val="false"/>
                <w:sz w:val="26"/>
              </w:rPr>
              <w:t>05-02-2018</w:t>
            </w:r>
          </w:p>
        </w:tc>
        <w:tc>
          <w:p/>
          <w:p>
            <w:pPr>
              <w:spacing w:after="0" w:before="0" w:lineRule="auto" w:line="276"/>
              <w:jc w:val="left"/>
            </w:pPr>
            <w:r>
              <w:rPr>
                <w:rFonts w:ascii="Times New Roman" w:hAnsi="Times New Roman" w:cs="Times New Roman" w:eastAsia="Times New Roman"/>
                <w:b w:val="false"/>
                <w:sz w:val="26"/>
              </w:rPr>
              <w:t>UBND tỉnh Quảng Nam</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Sản xuất không trái với quy hoạch, kế hoạch và hướng dẫn sản xuất nông nghiệp của chính quyền địa phương.
- Có đăng ký kê khai ban đầu được Ủy ban nhân dân cấp xã xác nhận đối với chăn nuôi tập trung (trang trại, gia trại, tổ hợp tác, hợp tác xã) và nuôi trồng thủy sản hoặc giấy chứng nhận kiểm dịch (nếu có).
- Thiệt hại xảy ra khi đã thực hiện đầy đủ, kịp thời các biện pháp phòng ngừa, ứng phó với dịch bệnh theo sự hướng dẫn, chỉ đạo của cơ quan chuyên môn và chính quyền địa phương.
- Thời điểm xảy ra thiệt hại: Trong khoảng thời gian từ khi công bố dịch đến khi công bố hết dịch. Trường hợp đặc biệt, ngay từ khi phát sinh ổ dịch đầu tiên (chưa đủ điều kiện công bố dịch) cần phải tiêu hủy gia súc, gia cầm theo yêu cầu của công tác phòng, chống dịch để hạn chế dịch lây lan thì thời điểm xảy ra thiệt hại là khoảng thời gian từ khi phát sinh ổ dịch đến khi kết thúc ổ dịch.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2024-03-28T12:05:39Z</dcterms:created>
  <dc:creator>Apache POI</dc:creator>
</cp:coreProperties>
</file>