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2.002283.000.00.00.H56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1304/QĐ-UBND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Danh mục dự án đầu tư có sử dụng đất do nhà đầu tư đề xuất (đối với dự án không thuộc diện chấp thuận chủ trương đầu tư)</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Đấu thầu</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Nhà đầu tư lập hồ sơ đề xuất dự án gửi Sở Kế hoạch và Đầu tư;
đối với loại dự án  có sử dụng đất theo quy định tại khoản 1 Điều 12 Nghị định số 25/2020/NĐ-CP, gồm:
1. Dự án đầu tư có sử dụng đất để xây dựng nhà ở thương mại; công trình thương mại, dịch vụ; công trình đa năng, tổ hợp đa năng cho mục đích kinh doanh và đáp ứng đầy đủ các điều kiện quy định tại Điều 11 Nghị định số 25/2020/NĐ-CP (trừ dự án thuộc trường hợp quy định tại Điều 26 Luật Đấu thầu hoặc khoản 3 Điều 10 Nghị định này) được tổng hợp vào danh mục dự án đầu tư có sử dụng đất, trong đó:
a) Nhà ở thương mại được xác định theo quy định tại khoản 4 Điều 3 Luật Nhà ở số 65/2014/QH13 ngày 25 tháng 11 năm 2014;
b) Công trình thương mại, dịch vụ được xác định theo quy định tại điểm e Mục 1.2 Phụ lục I (Phân loại công trình xây dựng) ban hành kèm theo Nghị định số 46/2015/NĐ-CP ngày 12 tháng 5 năm 2015 của Chính phủ về quản lý chất lượng và bảo trì công trình xây dựng;
c) Công trình đa năng, tổ hợp đa năng là công trình đa năng thuộc công trình thương mại, dịch vụ theo quy định tại điểm b khoản này, được xác định theo quy định tại khoản 1 Điều 1 Thông tư số 07/2019/TT-BXD ngày 07 tháng 11 năm 2019 của Bộ trưởng Bộ Xây dựng sửa đổi, bổ sung, thay thế một số quy định tại Thông tư số 03/2016/TT-BXD ngày 10 tháng 3 năm 2016 của Bộ trưởng Bộ Xây dựng quy định về phân cấp công trình xây dựng và hướng dẫn áp dụng trong quản lý hoạt động đầu tư xây dựng.</w:t>
      </w:r>
    </w:p>
    <w:p>
      <w:pPr>
        <w:spacing w:after="0" w:before="0" w:lineRule="auto" w:line="276"/>
        <w:jc w:val="both"/>
      </w:pPr>
      <w:r>
        <w:rPr>
          <w:rFonts w:ascii="Times New Roman" w:hAnsi="Times New Roman" w:cs="Times New Roman" w:eastAsia="Times New Roman"/>
          <w:b w:val="false"/>
          <w:sz w:val="26"/>
        </w:rPr>
        <w:t>- Sở Kế hoạch và Đầu tư phối hợp với các cơ quan có liên quan tổng hợp danh mục dự án đầu tư có sử dụng đất, xác định yêu cầu sơ bộ về năng lực, kinh nghiệm của nhà đầu tư, báo cáo Chủ tịch Ủy ban nhân dân cấp tỉnh.</w:t>
      </w:r>
    </w:p>
    <w:p>
      <w:pPr>
        <w:spacing w:after="0" w:before="0" w:lineRule="auto" w:line="276"/>
        <w:jc w:val="both"/>
      </w:pPr>
      <w:r>
        <w:rPr>
          <w:rFonts w:ascii="Times New Roman" w:hAnsi="Times New Roman" w:cs="Times New Roman" w:eastAsia="Times New Roman"/>
          <w:b w:val="false"/>
          <w:sz w:val="26"/>
        </w:rPr>
        <w:t>- Chủ tịch Ủy ban nhân dân cấp tỉnh xem xét, phê duyệt danh mục dự án đầu tư có sử dụng đất.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40 Ngày</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Tổng thời hạn giải quyết: 40 ngày, cụ thể:
- Trong thời hạn 30 ngày kể từ khi nhận được đề xuất, Sở Kế hoạch và Đầu tư phối hợp với các cơ quan có liên quan tổng hợp danh mục dự án đầu tư có sử dụng đất; đánh giá việc đáp ứng đầy đủ điều kiện xác định dự án đầu tư có sử dụng đất quy định Khoản 4 Điều 108 Nghị định số 31/2021/NĐ-CP; xác định yêu cầu sơ bộ về năng lực, kinh nghiệm của nhà đầu tư, báo cáo Chủ tịch Ủy ban nhân dân cấp tỉnh.
- Trong thời hạn 10 ngày kể từ ngày nhận được báo cáo của Sở Kế hoạch và Đầu tư, Chủ tịch Ủy ban nhân dân cấp tỉnh xem xét, phê duyệt danh mục dự án đầu tư có sử dụng đất, trong đó bao gồm yêu cầu sơ bộ về năng lực, kinh nghiệm của nhà đầu tư.</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40 Ngày</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Tổng thời hạn giải quyết: 40 ngày, cụ thể:
- Trong thời hạn 30 ngày kể từ khi nhận được đề xuất, Sở Kế hoạch và Đầu tư phối hợp với các cơ quan có liên quan tổng hợp danh mục dự án đầu tư có sử dụng đất; đánh giá việc đáp ứng đầy đủ điều kiện xác định dự án đầu tư có sử dụng đất quy định Khoản 4 Điều 108 Nghị định số 31/2021/NĐ-CP; xác định yêu cầu sơ bộ về năng lực, kinh nghiệm của nhà đầu tư, báo cáo Chủ tịch Ủy ban nhân dân cấp tỉnh.
- Trong thời hạn 10 ngày kể từ ngày nhận được báo cáo của Sở Kế hoạch và Đầu tư, Chủ tịch Ủy ban nhân dân cấp tỉnh xem xét, phê duyệt danh mục dự án đầu tư có sử dụng đất, trong đó bao gồm yêu cầu sơ bộ về năng lực, kinh nghiệm của nhà đầu tư.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40 Ngày</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Tổng thời hạn giải quyết: 40 ngày, cụ thể:
- Trong thời hạn 30 ngày kể từ khi nhận được đề xuất, Sở Kế hoạch và Đầu tư phối hợp với các cơ quan có liên quan tổng hợp danh mục dự án đầu tư có sử dụng đất; đánh giá việc đáp ứng đầy đủ điều kiện xác định dự án đầu tư có sử dụng đất quy định Khoản 4 Điều 108 Nghị định số 31/2021/NĐ-CP; xác định yêu cầu sơ bộ về năng lực, kinh nghiệm của nhà đầu tư, báo cáo Chủ tịch Ủy ban nhân dân cấp tỉnh.
- Trong thời hạn 10 ngày kể từ ngày nhận được báo cáo của Sở Kế hoạch và Đầu tư, Chủ tịch Ủy ban nhân dân cấp tỉnh xem xét, phê duyệt danh mục dự án đầu tư có sử dụng đất, trong đó bao gồm yêu cầu sơ bộ về năng lực, kinh nghiệm của nhà đầu tư.</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Hồ sơ đề xuất dự án do nhà đầu tư chuẩn bị bao gồm các nội dung sau đây:</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Văn bản đề nghị thực hiện dự án đầu tư có sử dụng đất, bao gồm cam kết chịu mọi chi chí, rủi ro nếu hồ sơ đề xuất dự án không được chấp thuận;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Nội dung đề xuất dự án đầu tư gồm: Tên dự án, mục tiêu đầu tư, quy mô đầu tư, sơ bộ tổng chi phí thực hiện dự án, vốn đầu tư, phương án huy động vốn, thời hạn, tiến độ đầu tư; phân tích hiệu quả kinh tế - xã hội của dự án, bảo đảm quốc phòng, an ninh, phát triển bền vững của dự án đầu tư;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Đề xuất dự kiến nhu cầu sử dụng đất; thông tin về hiện trạng sử dụng đất tại địa điểm thực hiện dự án (nếu có); mục đích sử dụng đất; các chỉ tiêu quy hoạch được duyệt;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Các tài liệu cần thiết khác để giải trình hồ sơ đề xuất dự án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Kế hoạch và Đầu tư tỉnh Thanh Hóa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Kế hoạch và Đầu tư  tại Trung tâm phục vụ hành chính công tỉnh Thanh Hóa (Số 28 Đại lộ Lê Lợi, phường Điện Biên, thành phố Thanh Hóa, tỉnh Thanh Hóa);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Các Sở quản lý chuyên ngành</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phê duyệt danh mục dự án đầu tư có sử dụng đất do nhà đầu tư đề xuất (đối với dự án không thuộc diện chấp thuận chủ trương đầu tư.</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43/2013/QH13</w:t>
            </w:r>
          </w:p>
        </w:tc>
        <w:tc>
          <w:p/>
          <w:p>
            <w:pPr>
              <w:spacing w:after="0" w:before="0" w:lineRule="auto" w:line="276"/>
              <w:jc w:val="left"/>
            </w:pPr>
            <w:r>
              <w:rPr>
                <w:rFonts w:ascii="Times New Roman" w:hAnsi="Times New Roman" w:cs="Times New Roman" w:eastAsia="Times New Roman"/>
                <w:b w:val="false"/>
                <w:sz w:val="26"/>
              </w:rPr>
              <w:t>Luật 43/2013/QH13</w:t>
            </w:r>
          </w:p>
        </w:tc>
        <w:tc>
          <w:p/>
          <w:p>
            <w:pPr>
              <w:spacing w:after="0" w:before="0" w:lineRule="auto" w:line="276"/>
              <w:jc w:val="left"/>
            </w:pPr>
            <w:r>
              <w:rPr>
                <w:rFonts w:ascii="Times New Roman" w:hAnsi="Times New Roman" w:cs="Times New Roman" w:eastAsia="Times New Roman"/>
                <w:b w:val="false"/>
                <w:sz w:val="26"/>
              </w:rPr>
              <w:t>26-11-2013</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25/2020/NĐ-Cp</w:t>
            </w:r>
          </w:p>
        </w:tc>
        <w:tc>
          <w:p/>
          <w:p>
            <w:pPr>
              <w:spacing w:after="0" w:before="0" w:lineRule="auto" w:line="276"/>
              <w:jc w:val="left"/>
            </w:pPr>
            <w:r>
              <w:rPr>
                <w:rFonts w:ascii="Times New Roman" w:hAnsi="Times New Roman" w:cs="Times New Roman" w:eastAsia="Times New Roman"/>
                <w:b w:val="false"/>
                <w:sz w:val="26"/>
              </w:rPr>
              <w:t>quy định chi tiết thi hành một số điều của Luật Đấu thầu về lựa chọn nhà đầu tư</w:t>
            </w:r>
          </w:p>
        </w:tc>
        <w:tc>
          <w:p/>
          <w:p>
            <w:pPr>
              <w:spacing w:after="0" w:before="0" w:lineRule="auto" w:line="276"/>
              <w:jc w:val="left"/>
            </w:pPr>
            <w:r>
              <w:rPr>
                <w:rFonts w:ascii="Times New Roman" w:hAnsi="Times New Roman" w:cs="Times New Roman" w:eastAsia="Times New Roman"/>
                <w:b w:val="false"/>
                <w:sz w:val="26"/>
              </w:rPr>
              <w:t>28-02-2020</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r>
        <w:tc>
          <w:p/>
          <w:p>
            <w:pPr>
              <w:spacing w:after="0" w:before="0" w:lineRule="auto" w:line="276"/>
              <w:jc w:val="left"/>
            </w:pPr>
            <w:r>
              <w:rPr>
                <w:rFonts w:ascii="Times New Roman" w:hAnsi="Times New Roman" w:cs="Times New Roman" w:eastAsia="Times New Roman"/>
                <w:b w:val="false"/>
                <w:sz w:val="26"/>
              </w:rPr>
              <w:t>06/2020/TT-BKHĐT</w:t>
            </w:r>
          </w:p>
        </w:tc>
        <w:tc>
          <w:p/>
          <w:p>
            <w:pPr>
              <w:spacing w:after="0" w:before="0" w:lineRule="auto" w:line="276"/>
              <w:jc w:val="left"/>
            </w:pPr>
            <w:r>
              <w:rPr>
                <w:rFonts w:ascii="Times New Roman" w:hAnsi="Times New Roman" w:cs="Times New Roman" w:eastAsia="Times New Roman"/>
                <w:b w:val="false"/>
                <w:sz w:val="26"/>
              </w:rPr>
              <w:t>Hướng dẫn thực hiện Nghị định số 25/2020/NĐ-CP ngày 28/02/2020 của Chính phủ quy định chi tiết thi hành một số điều của Luật Đấu thầu về lựa chọn nhà đầu tư</w:t>
            </w:r>
          </w:p>
        </w:tc>
        <w:tc>
          <w:p/>
          <w:p>
            <w:pPr>
              <w:spacing w:after="0" w:before="0" w:lineRule="auto" w:line="276"/>
              <w:jc w:val="left"/>
            </w:pPr>
            <w:r>
              <w:rPr>
                <w:rFonts w:ascii="Times New Roman" w:hAnsi="Times New Roman" w:cs="Times New Roman" w:eastAsia="Times New Roman"/>
                <w:b w:val="false"/>
                <w:sz w:val="26"/>
              </w:rPr>
              <w:t>18-09-2020</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r>
        <w:tc>
          <w:p/>
          <w:p>
            <w:pPr>
              <w:spacing w:after="0" w:before="0" w:lineRule="auto" w:line="276"/>
              <w:jc w:val="left"/>
            </w:pPr>
            <w:r>
              <w:rPr>
                <w:rFonts w:ascii="Times New Roman" w:hAnsi="Times New Roman" w:cs="Times New Roman" w:eastAsia="Times New Roman"/>
                <w:b w:val="false"/>
                <w:sz w:val="26"/>
              </w:rPr>
              <w:t>31/2021/NĐ-CP</w:t>
            </w:r>
          </w:p>
        </w:tc>
        <w:tc>
          <w:p/>
          <w:p>
            <w:pPr>
              <w:spacing w:after="0" w:before="0" w:lineRule="auto" w:line="276"/>
              <w:jc w:val="left"/>
            </w:pPr>
            <w:r>
              <w:rPr>
                <w:rFonts w:ascii="Times New Roman" w:hAnsi="Times New Roman" w:cs="Times New Roman" w:eastAsia="Times New Roman"/>
                <w:b w:val="false"/>
                <w:sz w:val="26"/>
              </w:rPr>
              <w:t>Quy định chi tiết và hướng dẫn thi hành một số điều của Luật Đầu tư</w:t>
            </w:r>
          </w:p>
        </w:tc>
        <w:tc>
          <w:p/>
          <w:p>
            <w:pPr>
              <w:spacing w:after="0" w:before="0" w:lineRule="auto" w:line="276"/>
              <w:jc w:val="left"/>
            </w:pPr>
            <w:r>
              <w:rPr>
                <w:rFonts w:ascii="Times New Roman" w:hAnsi="Times New Roman" w:cs="Times New Roman" w:eastAsia="Times New Roman"/>
                <w:b w:val="false"/>
                <w:sz w:val="26"/>
              </w:rPr>
              <w:t>26-03-2021</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09/2021/TT-BKHĐT</w:t>
            </w:r>
          </w:p>
        </w:tc>
        <w:tc>
          <w:p/>
          <w:p>
            <w:pPr>
              <w:spacing w:after="0" w:before="0" w:lineRule="auto" w:line="276"/>
              <w:jc w:val="left"/>
            </w:pPr>
            <w:r>
              <w:rPr>
                <w:rFonts w:ascii="Times New Roman" w:hAnsi="Times New Roman" w:cs="Times New Roman" w:eastAsia="Times New Roman"/>
                <w:b w:val="false"/>
                <w:sz w:val="26"/>
              </w:rPr>
              <w:t>THÔNG TƯ  HƯỚNG DẪN LỰA CHỌN NHÀ ĐẦU TƯ THỰC HIỆN DỰ ÁN ĐẦU TƯ THEO PHƯƠNG THỨC ĐỐI TÁC CÔNG TƯ VÀ DỰ ÁN ĐẦU TƯ CÓ SỬ DỤNG ĐẤT</w:t>
            </w:r>
          </w:p>
        </w:tc>
        <w:tc>
          <w:p/>
          <w:p>
            <w:pPr>
              <w:spacing w:after="0" w:before="0" w:lineRule="auto" w:line="276"/>
              <w:jc w:val="left"/>
            </w:pPr>
            <w:r>
              <w:rPr>
                <w:rFonts w:ascii="Times New Roman" w:hAnsi="Times New Roman" w:cs="Times New Roman" w:eastAsia="Times New Roman"/>
                <w:b w:val="false"/>
                <w:sz w:val="26"/>
              </w:rPr>
              <w:t>16-11-2021</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dự án đầu tư, có sử dụng đất, do nhà đầu tư đề xuất</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Danh mục dự án đầu tư có sử dụng đất do nhà đầu tư đề xuất</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2024-03-28T11:10:13Z</dcterms:created>
  <dc:creator>Apache POI</dc:creator>
</cp:coreProperties>
</file>