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2.002340.000.00.00.H18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1070/QĐ-UBND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bảo hiểm tai nạn lao động, bệnh nghề nghiệp của người lao động giao kết hợp đồng lao động với nhiều người sử dụng lao động,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An toàn, vệ sinh lao động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sử dụng lao động nộp 01 bộ hồ sơ cho Bộ phận tiếp nhận và trả kết quả của cơ quan Bảo hiểm xã hội.
Bước 2: Cơ quan Bảo hiểm xã hội sau khi nhận đủ hồ sơ, có trách nhiệm giải quyết hưởng chế độ cho người lao động. Trường hợp không giải quyết thì phải trả lời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đủ hồ sơ, cơ quan bảo hiểm xã hội có trách nhiệm giải quyết hưởng chế độ, trường hợp không giải quyết thì phải trả lời bằng văn bản và nêu rõ lý do.
Đối với trường hợp giải quyết hưởng trợ cấp dưỡng sức, phục hồi sức khỏe sau tai nạn lao động, bệnh nghề nghiệp:
-Trong thời hạn 05 ngày kể từ ngày nhận được tiền do cơ quan bảo hiểm chuyển đến, người sử dụng lao động có trách nhiệm chi trả trợ cấp cho người lao động.</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làm việc kể từ ngày nhận đủ hồ sơ, cơ quan bảo hiểm có trách nhiệm giải quyết hưởng chế độ, trường hợp không giải quyết phải trả lời bằng văn bản và nêu rõ lý do.Đối với trường hợp giải quyết hưởng trợ cấp dưỡng sức, phục hồi sức khỏe sau tai nạn lao động, bệnh nghề nghiệp: Trong thời hạn 05 ngày kể từ ngày nhận được tiền do cơ quan bảo hiểm chuyển đến, người sử dụng lao động có trách nhiệm chi trả trợ cấp cho người lao động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đủ hồ sơ, cơ quan bảo hiểm xã hội có trách nhiệm giải quyết hưởng chế độ, trường hợp không giải quyết thì phải trả lời bằng văn bản và nêu rõ lý do.
Đối với trường hợp giải quyết hưởng trợ cấp dưỡng sức, phục hồi sức khỏe sau tai nạn lao động, bệnh nghề nghiệp:
-Trong thời hạn 05 ngày kể từ ngày nhận được tiền do cơ quan bảo hiểm chuyển đến, người sử dụng lao động có trách nhiệm chi trả trợ cấp cho người lao động.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hưởng chế độ tai nạn lao động:  -	Sổ bảo hiểm xã hội. -	Giấy ra viện hoặc trích sao hồ sơ bệnh án sau khi đã điều trị tai nạn lao động đối với trường hợp nội trú. -	Biên bản giám định mức suy giảm khả năng lao động của Hội đồng giám định y khoa. -	Văn bản đề nghị giải quyết chế độ tai nạn lao động theo mẫu do Bảo hiểm xã hội Việt Nam ban hành. Hồ sơ hưởng chế độ bệnh nghề nghiệp: -	Sổ bảo hiểm xã hội. -	Giấy ra viện hoặc trích sao hồ sơ bệnh án sau khi đã điều trị bệnh nghề nghiệp; trường hợp không điều trị nội trú tại cơ sở khám bệnh, chữa bệnh thì phải có giấy khám bệnh nghề nghiệp. -	Biên bản giám định mức suy giảm khả năng lao động của Hội đồng giám định y khoa; trường hợp bị nhiễm HIV/AIDS do tai nạn rủi ro nghề nghiệp thì thay bằng Giấy chứng nhận bị nhiềm HIV/AIDS do tai nạn rủi ro nghề nghiệp. -	Văn bản đề nghị giải quyết chế độ bệnh nghề nghiệp theo mẫu do Bảo hiểm Xã hội Việt Nam ban hành.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Bảo hiểm xã hội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cơ quan Bảo hiểm xã hội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Cơ quan Bảo hiểm xã hội có trách nhiệm giải quyết hưởng chế độ, trường hợp không giải quyết thì phải trả lời bằng văn bản và nêu rõ lý do.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84/2015/QH13</w:t>
            </w:r>
          </w:p>
        </w:tc>
        <w:tc>
          <w:p/>
          <w:p>
            <w:pPr>
              <w:spacing w:after="0" w:before="0" w:lineRule="auto" w:line="276"/>
              <w:jc w:val="left"/>
            </w:pPr>
            <w:r>
              <w:rPr>
                <w:rFonts w:ascii="Times New Roman" w:hAnsi="Times New Roman" w:cs="Times New Roman" w:eastAsia="Times New Roman"/>
                <w:b w:val="false"/>
                <w:sz w:val="26"/>
              </w:rPr>
              <w:t>Luật An toàn, Vệ sinh lao động</w:t>
            </w:r>
          </w:p>
        </w:tc>
        <w:tc>
          <w:p/>
          <w:p>
            <w:pPr>
              <w:spacing w:after="0" w:before="0" w:lineRule="auto" w:line="276"/>
              <w:jc w:val="left"/>
            </w:pPr>
            <w:r>
              <w:rPr>
                <w:rFonts w:ascii="Times New Roman" w:hAnsi="Times New Roman" w:cs="Times New Roman" w:eastAsia="Times New Roman"/>
                <w:b w:val="false"/>
                <w:sz w:val="26"/>
              </w:rPr>
              <w:t>25-06-2015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88/2020/NĐ-CP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AN TOÀN, VỆ SINH LAO ĐỘNG VỀ BẢO HIỂM TAI NẠN LAO ĐỘNG, BỆNH NGHỀ NGHIỆP BẮT BUỘC</w:t>
            </w:r>
          </w:p>
        </w:tc>
        <w:tc>
          <w:p/>
          <w:p>
            <w:pPr>
              <w:spacing w:after="0" w:before="0" w:lineRule="auto" w:line="276"/>
              <w:jc w:val="left"/>
            </w:pPr>
            <w:r>
              <w:rPr>
                <w:rFonts w:ascii="Times New Roman" w:hAnsi="Times New Roman" w:cs="Times New Roman" w:eastAsia="Times New Roman"/>
                <w:b w:val="false"/>
                <w:sz w:val="26"/>
              </w:rPr>
              <w:t>28-07-2020</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hưởng chế độ tai nạn lao động:
+ Bị tai nạn một trong các trường hợp sau:
- Tại nơi làm việc và trong giờ làm việc, kể cả khi đang thực hiện các nhu cầu sinh hoạt cần thiết tại nơi làm việc và trong giờ làm việc mà Bộ luật lao động và nội quy của cơ sở sản xuất, kinh doanh cho phép, bao gồm nghỉ giải lao, ăn giữa ca, ăn bồi dưỡng hiện vật, làm vệ sinh kinh nguyệt tắm rửa, cho con bú, đi vệ sinh.
- Ngoài nơi làm việc và ngoài giờ làm việc khi thực hiện công việc theo yêu cầu của người sử dụng lao động hoặc người được sử dụng lao động ủy quyền bằng văn bản trực tiếp quản lý lao động.
- Trên đường đi từ nơi ở đến nơi làm việc hoặc từ nơi làm việc về nơi ở trong khoảng thời gian và tuyến đường hợp lý.
+ Suy giảm khả năng lao động từ 5% trở lên do bị tai nạn trong các trường hợp nêu trên.
+ Người lao động không được hưởng chế độ do Quỹ bảo hiểm tai nạn lao động, bệnh nghề nghiệp chi trả nếu thuộc một trong các nguyên nhân quy định tại khoản 1 Điều 40 Luật An toàn, vệ sinh lao động.
Điều kiện hưởng chế độ bệnh nghề nghiệp:
+ Người lao động đủ các điều kiện sau đây thì được hưởng chế độ bệnh nghề nghiệp:
- Bị bệnh nghề nghiệp thuộc Danh mục bệnh nghề nghiệp do Bộ trưởng Bộ Y tế ban hành.
- Suy giảm khả năng lao động từ 5% trở lên do bị bệnh thuộc danh mục nêu trên.
+ Người lao động khi đã nghỉ hưu hoặc không còn làm việc trong các nghề công việc có nguy cơ bị bệnh nghề nghiệp thuộc Danh mục bệnh nghề nghiệp do Bộ trưởng Bộ Y tế ban hành mà phát hiện bị bệnh nghề nghiệp trong thời gian quy định thì được giám định để xem xét giải quyết chế độ theo quy định của Chính phủ.
Giám định mức suy giảm khả năng lao động:
+ Người lao động bị tai nạn lao động, bệnh nghề nghiệp được giám định hoặc giám định lại mức suy giảm khả năng lao động khi thuộc một trong các trường hợp sau:
-	Sau khi bị thương tật, bệnh tật lần đầu đã được điều trị ổn định còn di chứng ảnh hưởng tới sức khỏe.
-	Sau khi thương tật, bệnh tật tái phát đã được điều trị ổn định.
-	Đối với trường hợp thương tật hoặc bệnh nghề nghiệp không có khả năng điều trị ổn định theo quy định của Bộ trưởng Bộ Y tế thì người lao động được làm thủ tục giám định trước hoặc ngay trong quy trình điều trị.
+ Người lao động được giám định tổng hợp mức suy giảm khả năng lao động khi thuộc một trong các trường hợp sau: 
-	Vừa bị tai nạn lao động vừa bị bệnh nghề nghiệp.
-	Bị tai nạn lao động nhiều lần.
-	Bị nhiều bệnh nghề nghiệp.
+  Người lao động sau khi bị thương tật, bệnh tật tái phát đã được điều trị
ổn định được giám định lại tai nạn lao động, bệnh nghề nghiệp sau 24 tháng, kể từ ngày người lao động được Hội đồng giám định y khoa kết luận tỷ lệ suy giảm khả năng lao động liền kề trước đó; trường hợp do tính chất của bệnh nghề nghiệp khiến người lao động suy giảm sức khỏe nhanh thì thời gian giám định được thực hiện sớm hơn theo quy định của Bộ trưởng Bộ Y tế.
Trợ cấp một lần:
Người lao động bị suy giảm khả năng lao động từ 5% đến 30% thì được hưởng trợ cấp một lần.
Trợ cấp hàng tháng: 
Người lao động bị suy giảm khả năng lao động từ 31% thì được hưởng trợ cấp hàng tháng.
Phương tiện trợ giúp sinh hoạt, dụng cụ chỉnh hình:
Người lao động bị tai nạn lao động, bệnh nghề nghiệp mà bị tổn thương các chức năng hoạt động của cơ thể thì được cấp tiền để mua các phương tiện trợ giúp sinh hoạt, dụng cụ chỉnh hình theo niên hạn căn cứ vào tình trạng thương tật, bệnh tật và theo chỉ định của cơ sở khám bệnh, chữa bệnh, cơ sở chỉnh hình, phục hồi chức năng bảo đảm yêu cầu, điều kiện chuyên môn, kỹ thuật.
Trợ cấp phục vụ: 
Người lao động bị suy giảm khả năng lao động từ 81% trở lên mà bị liệt cột sống hoặc mù hai mắt hoặc cụt, liệt hai chi hoặc bị bệnh tâm thần thì ngoài mức hưởng trợ cấp hàng tháng thì hàng tháng còn được hưởng trợ cấp phục vụ bằng mức lương cơ sở.
Trợ cấp khi người lao động chết do tai nạn lao động, bệnh nghề nghiệp: 
Thân nhân người lao động được hưởng trợ cấp một lần bằng ba mươi sáu lần mức lương cơ sở tại tháng người lao động bị chết và được hưởng chế độ tử tuất theo quy định của Luật bảo hiểm xã hội khi thuộc một trong các trường hợp sau:
- Người lao động đang làm việc bị chết do tai nạn lao động, bệnh nghề nghiệp.
- Người lao động bị chết trong thời gian điều trị lần đầu do tai nạn lao động, bệnh nghề nghiệp.
- Người lao động bị chết trong thời gian điều trị thương tật, bệnh tật mà chưa được giám định mức suy giảm khả năng lao động.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2024-03-28T17:08:49Z</dcterms:created>
  <dc:creator>Apache POI</dc:creator>
</cp:coreProperties>
</file>