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2.002342.000.00.00.H18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1070/QĐ-UBND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Giải quyết chế độ cho người lao động phát hiện bị bệnh nghề nghiệp khi đã nghỉ hưu hoặc không còn làm việc trong các nghề, công việc có nguy cơ bị bệnh nghề nghiệp, gồm: Chi phí giám định thương tật, bệnh tật; trợ cấp một lần hoặc hằng tháng; trợ cấp phục vụ; hỗ trợ phương tiện trợ giúp sinh hoạt, dụng cụ chỉnh hình; dưỡng sức, phục hồi sức khỏe; trợ cấp khi người lao động chết do bệnh nghề nghiệp; đóng bảo hiểm y tế cho người nghỉ việc hưởng trợ cấp bảo hiểm bệnh nghề nghiệp hằng tháng.</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An toàn, vệ sinh lao động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Bước 1: Người lao động, người sử dụng lao động nộp 01 bộ hồ sơ cho Bộ phận tiếp nhận và trả kết quả của cơ quan Bảo hiểm xã hội để giải quyết hưởng chế độ theo quy định.
- Bước 2: Trong thời hạn 10 ngày kể từ ngày nhận đủ hồ sơ, cơ quan bảo hiểm xã hội có trách nhiệm giải quyết chế độ cho người lao động. Trường hợp không giải quyết thì phải trả lời bằng văn bản và nêu rõ lý do.</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10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Kể từ ngày nhận đủ hồ sơ, cơ quan bảo hiểm xã hội có trách nhiệm giải quyết hưởng chế độ cho người lao động.</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10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10 ngày làm việc (kể từ khi nhận được đầy đủ hồ sơ hợp lệ)</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10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Kể từ ngày nhận đủ hồ sơ, cơ quan bảo hiểm xã hội có trách nhiệm giải quyết hưởng chế độ cho người lao động.</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Đơn đề nghị hưởng chế độ bệnh nghề nghiệp của người lao động theo Mẫu số 01 tại Phụ lục của Nghị định số 88/2020/NĐ-CP ngày 28/7/2020 đối với người lao động đã nghỉ hưu hoặc thôi việc; hoặc văn bản của người sử dụng lao động nơi người lao động đang làm việc đề nghị giải quyết chế độ bệnh nghề nghiệp theo mẫu do Bảo hiểm xã hội Việt Nam ban hành, đối với trường hợp người lao động chuyển đến làm việc cho người sử dụng lao động khác. 	- Biên bản giám định mức suy giảm khả năng lao động của Hội đồng giám định y khoa.</w:t>
            </w:r>
          </w:p>
        </w:tc>
        <w:tc>
          <w:p/>
          <w:p>
            <w:pPr>
              <w:spacing w:after="0" w:before="0" w:lineRule="auto" w:line="276"/>
              <w:jc w:val="left"/>
            </w:pPr>
            <w:r>
              <w:rPr>
                <w:rFonts w:ascii="Times New Roman" w:hAnsi="Times New Roman" w:cs="Times New Roman" w:eastAsia="Times New Roman"/>
                <w:b w:val="false"/>
                <w:sz w:val="26"/>
              </w:rPr>
              <w:t>Mẫu số 1.docx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Doanh nghiệp, Tổ chức (không bao gồm doanh nghiệp, HTX), Tổ chức nước ngoài,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Bảo hiểm xã hội cấp Tỉnh</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cơ quan Bảo hiểm xã hội</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Có trách nhiệm giải quyết hưởng chế độ, nếu không giải quyết phải trả lời bằng văn bản và nêu rõ lý do.</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84/2015/QH13</w:t>
            </w:r>
          </w:p>
        </w:tc>
        <w:tc>
          <w:p/>
          <w:p>
            <w:pPr>
              <w:spacing w:after="0" w:before="0" w:lineRule="auto" w:line="276"/>
              <w:jc w:val="left"/>
            </w:pPr>
            <w:r>
              <w:rPr>
                <w:rFonts w:ascii="Times New Roman" w:hAnsi="Times New Roman" w:cs="Times New Roman" w:eastAsia="Times New Roman"/>
                <w:b w:val="false"/>
                <w:sz w:val="26"/>
              </w:rPr>
              <w:t>Luật An toàn, Vệ sinh lao động</w:t>
            </w:r>
          </w:p>
        </w:tc>
        <w:tc>
          <w:p/>
          <w:p>
            <w:pPr>
              <w:spacing w:after="0" w:before="0" w:lineRule="auto" w:line="276"/>
              <w:jc w:val="left"/>
            </w:pPr>
            <w:r>
              <w:rPr>
                <w:rFonts w:ascii="Times New Roman" w:hAnsi="Times New Roman" w:cs="Times New Roman" w:eastAsia="Times New Roman"/>
                <w:b w:val="false"/>
                <w:sz w:val="26"/>
              </w:rPr>
              <w:t>25-06-2015</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88/2020/NĐ-CP</w:t>
            </w:r>
          </w:p>
        </w:tc>
        <w:tc>
          <w:p/>
          <w:p>
            <w:pPr>
              <w:spacing w:after="0" w:before="0" w:lineRule="auto" w:line="276"/>
              <w:jc w:val="left"/>
            </w:pPr>
            <w:r>
              <w:rPr>
                <w:rFonts w:ascii="Times New Roman" w:hAnsi="Times New Roman" w:cs="Times New Roman" w:eastAsia="Times New Roman"/>
                <w:b w:val="false"/>
                <w:sz w:val="26"/>
              </w:rPr>
              <w:t>QUY ĐỊNH CHI TIẾT VÀ HƯỚNG DẪN THI HÀNH MỘT SỐ ĐIỀU CỦA LUẬT AN TOÀN, VỆ SINH LAO ĐỘNG VỀ BẢO HIỂM TAI NẠN LAO ĐỘNG, BỆNH NGHỀ NGHIỆP BẮT BUỘC</w:t>
            </w:r>
          </w:p>
        </w:tc>
        <w:tc>
          <w:p/>
          <w:p>
            <w:pPr>
              <w:spacing w:after="0" w:before="0" w:lineRule="auto" w:line="276"/>
              <w:jc w:val="left"/>
            </w:pPr>
            <w:r>
              <w:rPr>
                <w:rFonts w:ascii="Times New Roman" w:hAnsi="Times New Roman" w:cs="Times New Roman" w:eastAsia="Times New Roman"/>
                <w:b w:val="false"/>
                <w:sz w:val="26"/>
              </w:rPr>
              <w:t>28-07-2020</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Người lao động phát hiện bị bệnh nghề nghiệp trong khoảng thời gian bảo đảm theo quy định của Bộ trưởng Bộ Y tế.
- Có tham gia bảo hiểm xã hội bắt buộc trong thời gian làm nghề, công việc gây ra bệnh nghề nghiệp.
- Bị suy giảm khả năng lao động từ 5% trở lên do bị bệnh nghề nghiệp.</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2024-03-28T23:51:55Z</dcterms:created>
  <dc:creator>Apache POI</dc:creator>
</cp:coreProperties>
</file>